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373" w:rsidRPr="004E0EDD" w:rsidRDefault="000E34D4" w:rsidP="000E34D4">
      <w:pPr>
        <w:jc w:val="center"/>
        <w:rPr>
          <w:rFonts w:cs="Arial"/>
          <w:b/>
          <w:sz w:val="28"/>
          <w:szCs w:val="36"/>
        </w:rPr>
      </w:pPr>
      <w:r w:rsidRPr="004E0EDD">
        <w:rPr>
          <w:rFonts w:cs="Arial"/>
          <w:b/>
          <w:sz w:val="28"/>
          <w:szCs w:val="36"/>
        </w:rPr>
        <w:t xml:space="preserve">Cluster Priorities </w:t>
      </w:r>
    </w:p>
    <w:p w:rsidR="000E34D4" w:rsidRPr="004E0EDD" w:rsidRDefault="000E34D4" w:rsidP="000E34D4">
      <w:pPr>
        <w:jc w:val="center"/>
        <w:rPr>
          <w:rFonts w:cs="Arial"/>
          <w:b/>
          <w:sz w:val="28"/>
          <w:szCs w:val="36"/>
        </w:rPr>
      </w:pPr>
      <w:r w:rsidRPr="004E0EDD">
        <w:rPr>
          <w:rFonts w:cs="Arial"/>
          <w:b/>
          <w:sz w:val="28"/>
          <w:szCs w:val="36"/>
        </w:rPr>
        <w:t>2017 / 18</w:t>
      </w:r>
    </w:p>
    <w:p w:rsidR="000E34D4" w:rsidRDefault="004E0EDD" w:rsidP="000E34D4">
      <w:pPr>
        <w:widowControl w:val="0"/>
      </w:pPr>
      <w:r>
        <w:rPr>
          <w:noProof/>
          <w:lang w:eastAsia="en-GB"/>
        </w:rPr>
        <w:drawing>
          <wp:anchor distT="0" distB="0" distL="114300" distR="114300" simplePos="0" relativeHeight="251667456" behindDoc="0" locked="0" layoutInCell="1" allowOverlap="1" wp14:anchorId="326E695D" wp14:editId="50CCD812">
            <wp:simplePos x="0" y="0"/>
            <wp:positionH relativeFrom="column">
              <wp:posOffset>6895465</wp:posOffset>
            </wp:positionH>
            <wp:positionV relativeFrom="paragraph">
              <wp:posOffset>299085</wp:posOffset>
            </wp:positionV>
            <wp:extent cx="752475" cy="752475"/>
            <wp:effectExtent l="0" t="0" r="9525" b="9525"/>
            <wp:wrapNone/>
            <wp:docPr id="8" name="Picture 19"/>
            <wp:cNvGraphicFramePr/>
            <a:graphic xmlns:a="http://schemas.openxmlformats.org/drawingml/2006/main">
              <a:graphicData uri="http://schemas.openxmlformats.org/drawingml/2006/picture">
                <pic:pic xmlns:pic="http://schemas.openxmlformats.org/drawingml/2006/picture">
                  <pic:nvPicPr>
                    <pic:cNvPr id="6" name="Picture 19"/>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8480" behindDoc="0" locked="0" layoutInCell="1" allowOverlap="1" wp14:anchorId="5D8A08B9" wp14:editId="137D876A">
            <wp:simplePos x="0" y="0"/>
            <wp:positionH relativeFrom="column">
              <wp:posOffset>8438515</wp:posOffset>
            </wp:positionH>
            <wp:positionV relativeFrom="paragraph">
              <wp:posOffset>461010</wp:posOffset>
            </wp:positionV>
            <wp:extent cx="657225" cy="764313"/>
            <wp:effectExtent l="0" t="0" r="0" b="0"/>
            <wp:wrapNone/>
            <wp:docPr id="9" name="Picture 13"/>
            <wp:cNvGraphicFramePr/>
            <a:graphic xmlns:a="http://schemas.openxmlformats.org/drawingml/2006/main">
              <a:graphicData uri="http://schemas.openxmlformats.org/drawingml/2006/picture">
                <pic:pic xmlns:pic="http://schemas.openxmlformats.org/drawingml/2006/picture">
                  <pic:nvPicPr>
                    <pic:cNvPr id="7" name="Picture 13"/>
                    <pic:cNvPicPr/>
                  </pic:nvPicPr>
                  <pic:blipFill>
                    <a:blip r:embed="rId9">
                      <a:extLst>
                        <a:ext uri="{28A0092B-C50C-407E-A947-70E740481C1C}">
                          <a14:useLocalDpi xmlns:a14="http://schemas.microsoft.com/office/drawing/2010/main" val="0"/>
                        </a:ext>
                      </a:extLst>
                    </a:blip>
                    <a:stretch>
                      <a:fillRect/>
                    </a:stretch>
                  </pic:blipFill>
                  <pic:spPr>
                    <a:xfrm>
                      <a:off x="0" y="0"/>
                      <a:ext cx="657225" cy="764313"/>
                    </a:xfrm>
                    <a:prstGeom prst="rect">
                      <a:avLst/>
                    </a:prstGeom>
                  </pic:spPr>
                </pic:pic>
              </a:graphicData>
            </a:graphic>
            <wp14:sizeRelH relativeFrom="margin">
              <wp14:pctWidth>0</wp14:pctWidth>
            </wp14:sizeRelH>
            <wp14:sizeRelV relativeFrom="margin">
              <wp14:pctHeight>0</wp14:pctHeight>
            </wp14:sizeRelV>
          </wp:anchor>
        </w:drawing>
      </w:r>
    </w:p>
    <w:p w:rsidR="000E34D4" w:rsidRDefault="000E34D4" w:rsidP="000E34D4">
      <w:pPr>
        <w:widowControl w:val="0"/>
      </w:pPr>
      <w:r>
        <w:t>Next year we will work closely with all of St. Mungo’s Cluster to:</w:t>
      </w:r>
    </w:p>
    <w:p w:rsidR="000E34D4" w:rsidRDefault="000E34D4" w:rsidP="000E34D4">
      <w:pPr>
        <w:widowControl w:val="0"/>
      </w:pPr>
    </w:p>
    <w:p w:rsidR="000E34D4" w:rsidRPr="000E34D4" w:rsidRDefault="000E34D4" w:rsidP="000E34D4">
      <w:pPr>
        <w:pStyle w:val="ListParagraph"/>
        <w:widowControl w:val="0"/>
        <w:numPr>
          <w:ilvl w:val="0"/>
          <w:numId w:val="3"/>
        </w:numPr>
        <w:spacing w:after="0" w:line="276" w:lineRule="auto"/>
      </w:pPr>
      <w:r w:rsidRPr="000E34D4">
        <w:rPr>
          <w:kern w:val="24"/>
        </w:rPr>
        <w:t>Implement Year 2 of SSERC Science Project in order to map existing science plans with curriculum p</w:t>
      </w:r>
      <w:r>
        <w:rPr>
          <w:kern w:val="24"/>
        </w:rPr>
        <w:t>athways and national benchmarks</w:t>
      </w:r>
    </w:p>
    <w:p w:rsidR="000E34D4" w:rsidRDefault="000E34D4" w:rsidP="000E34D4">
      <w:pPr>
        <w:pStyle w:val="ListParagraph"/>
        <w:widowControl w:val="0"/>
        <w:spacing w:after="0" w:line="276" w:lineRule="auto"/>
        <w:ind w:left="360"/>
      </w:pPr>
    </w:p>
    <w:p w:rsidR="000E34D4" w:rsidRPr="000E34D4" w:rsidRDefault="004E0EDD" w:rsidP="000E34D4">
      <w:pPr>
        <w:pStyle w:val="ListParagraph"/>
        <w:widowControl w:val="0"/>
        <w:numPr>
          <w:ilvl w:val="0"/>
          <w:numId w:val="3"/>
        </w:numPr>
        <w:spacing w:after="0" w:line="276" w:lineRule="auto"/>
      </w:pPr>
      <w:r>
        <w:rPr>
          <w:noProof/>
          <w:lang w:eastAsia="en-GB"/>
        </w:rPr>
        <w:drawing>
          <wp:anchor distT="0" distB="0" distL="114300" distR="114300" simplePos="0" relativeHeight="251665408" behindDoc="0" locked="0" layoutInCell="1" allowOverlap="1" wp14:anchorId="51C097B1" wp14:editId="64884541">
            <wp:simplePos x="0" y="0"/>
            <wp:positionH relativeFrom="column">
              <wp:posOffset>7038975</wp:posOffset>
            </wp:positionH>
            <wp:positionV relativeFrom="paragraph">
              <wp:posOffset>352425</wp:posOffset>
            </wp:positionV>
            <wp:extent cx="774972" cy="781050"/>
            <wp:effectExtent l="0" t="0" r="6350" b="0"/>
            <wp:wrapNone/>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4972"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34D4" w:rsidRPr="000E34D4">
        <w:rPr>
          <w:kern w:val="24"/>
        </w:rPr>
        <w:t>Increase staff understanding of achievement of a level within literacy and numerac</w:t>
      </w:r>
      <w:r w:rsidR="000E34D4">
        <w:rPr>
          <w:kern w:val="24"/>
        </w:rPr>
        <w:t>y through moderation and holistic assessments in line with national pathways and benchmarks.</w:t>
      </w:r>
      <w:r w:rsidRPr="004E0EDD">
        <w:rPr>
          <w:rFonts w:ascii="Times New Roman" w:hAnsi="Times New Roman"/>
          <w:sz w:val="24"/>
          <w:szCs w:val="24"/>
        </w:rPr>
        <w:t xml:space="preserve"> </w:t>
      </w:r>
    </w:p>
    <w:p w:rsidR="000E34D4" w:rsidRDefault="004E0EDD" w:rsidP="000E34D4">
      <w:pPr>
        <w:widowControl w:val="0"/>
        <w:spacing w:after="0" w:line="276" w:lineRule="auto"/>
      </w:pPr>
      <w:r>
        <w:rPr>
          <w:noProof/>
          <w:lang w:eastAsia="en-GB"/>
        </w:rPr>
        <w:drawing>
          <wp:anchor distT="0" distB="0" distL="114300" distR="114300" simplePos="0" relativeHeight="251671552" behindDoc="0" locked="0" layoutInCell="1" allowOverlap="1" wp14:anchorId="5AD5B44A" wp14:editId="53726761">
            <wp:simplePos x="0" y="0"/>
            <wp:positionH relativeFrom="column">
              <wp:posOffset>8613775</wp:posOffset>
            </wp:positionH>
            <wp:positionV relativeFrom="paragraph">
              <wp:posOffset>13335</wp:posOffset>
            </wp:positionV>
            <wp:extent cx="628650" cy="628650"/>
            <wp:effectExtent l="0" t="0" r="0" b="0"/>
            <wp:wrapNone/>
            <wp:docPr id="11" name="Picture 6"/>
            <wp:cNvGraphicFramePr/>
            <a:graphic xmlns:a="http://schemas.openxmlformats.org/drawingml/2006/main">
              <a:graphicData uri="http://schemas.openxmlformats.org/drawingml/2006/picture">
                <pic:pic xmlns:pic="http://schemas.openxmlformats.org/drawingml/2006/picture">
                  <pic:nvPicPr>
                    <pic:cNvPr id="2"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6432" behindDoc="0" locked="0" layoutInCell="1" allowOverlap="1" wp14:anchorId="66F4CEAD" wp14:editId="58A9A5E7">
            <wp:simplePos x="0" y="0"/>
            <wp:positionH relativeFrom="column">
              <wp:posOffset>5552440</wp:posOffset>
            </wp:positionH>
            <wp:positionV relativeFrom="paragraph">
              <wp:posOffset>13335</wp:posOffset>
            </wp:positionV>
            <wp:extent cx="613741" cy="742950"/>
            <wp:effectExtent l="0" t="0" r="0" b="0"/>
            <wp:wrapNone/>
            <wp:docPr id="7" name="Picture 8"/>
            <wp:cNvGraphicFramePr/>
            <a:graphic xmlns:a="http://schemas.openxmlformats.org/drawingml/2006/main">
              <a:graphicData uri="http://schemas.openxmlformats.org/drawingml/2006/picture">
                <pic:pic xmlns:pic="http://schemas.openxmlformats.org/drawingml/2006/picture">
                  <pic:nvPicPr>
                    <pic:cNvPr id="5"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3741" cy="742950"/>
                    </a:xfrm>
                    <a:prstGeom prst="rect">
                      <a:avLst/>
                    </a:prstGeom>
                  </pic:spPr>
                </pic:pic>
              </a:graphicData>
            </a:graphic>
            <wp14:sizeRelH relativeFrom="margin">
              <wp14:pctWidth>0</wp14:pctWidth>
            </wp14:sizeRelH>
            <wp14:sizeRelV relativeFrom="margin">
              <wp14:pctHeight>0</wp14:pctHeight>
            </wp14:sizeRelV>
          </wp:anchor>
        </w:drawing>
      </w:r>
    </w:p>
    <w:p w:rsidR="000E34D4" w:rsidRDefault="000E34D4" w:rsidP="000E34D4">
      <w:pPr>
        <w:pStyle w:val="ListParagraph"/>
        <w:widowControl w:val="0"/>
        <w:numPr>
          <w:ilvl w:val="0"/>
          <w:numId w:val="3"/>
        </w:numPr>
        <w:spacing w:after="0" w:line="276" w:lineRule="auto"/>
      </w:pPr>
      <w:r>
        <w:t>Introduce Growth-Mindset to increase pupil engagement and resilience</w:t>
      </w:r>
    </w:p>
    <w:p w:rsidR="000E34D4" w:rsidRDefault="000E34D4" w:rsidP="000E34D4">
      <w:pPr>
        <w:pStyle w:val="ListParagraph"/>
        <w:widowControl w:val="0"/>
        <w:spacing w:after="0" w:line="276" w:lineRule="auto"/>
        <w:ind w:left="360"/>
      </w:pPr>
    </w:p>
    <w:p w:rsidR="000E34D4" w:rsidRDefault="000E34D4" w:rsidP="000E34D4">
      <w:pPr>
        <w:pStyle w:val="ListParagraph"/>
        <w:widowControl w:val="0"/>
        <w:numPr>
          <w:ilvl w:val="0"/>
          <w:numId w:val="3"/>
        </w:numPr>
        <w:spacing w:after="0" w:line="276" w:lineRule="auto"/>
      </w:pPr>
      <w:r>
        <w:t>Engage in action based research to raise attainment</w:t>
      </w:r>
    </w:p>
    <w:p w:rsidR="000E34D4" w:rsidRDefault="004E0EDD" w:rsidP="000E34D4">
      <w:pPr>
        <w:widowControl w:val="0"/>
        <w:rPr>
          <w:sz w:val="20"/>
          <w:szCs w:val="20"/>
        </w:rPr>
      </w:pPr>
      <w:r>
        <w:rPr>
          <w:noProof/>
          <w:lang w:eastAsia="en-GB"/>
        </w:rPr>
        <w:drawing>
          <wp:anchor distT="0" distB="0" distL="114300" distR="114300" simplePos="0" relativeHeight="251670528" behindDoc="0" locked="0" layoutInCell="1" allowOverlap="1" wp14:anchorId="54F4AC97" wp14:editId="498E083A">
            <wp:simplePos x="0" y="0"/>
            <wp:positionH relativeFrom="column">
              <wp:posOffset>5848350</wp:posOffset>
            </wp:positionH>
            <wp:positionV relativeFrom="paragraph">
              <wp:posOffset>398780</wp:posOffset>
            </wp:positionV>
            <wp:extent cx="590550" cy="748665"/>
            <wp:effectExtent l="0" t="0" r="0" b="0"/>
            <wp:wrapNone/>
            <wp:docPr id="1" name="Picture 5"/>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0550" cy="74866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9504" behindDoc="0" locked="0" layoutInCell="1" allowOverlap="1" wp14:anchorId="68DE7E12" wp14:editId="3A97730C">
            <wp:simplePos x="0" y="0"/>
            <wp:positionH relativeFrom="page">
              <wp:posOffset>8482330</wp:posOffset>
            </wp:positionH>
            <wp:positionV relativeFrom="paragraph">
              <wp:posOffset>313690</wp:posOffset>
            </wp:positionV>
            <wp:extent cx="761365" cy="747134"/>
            <wp:effectExtent l="0" t="0" r="635" b="0"/>
            <wp:wrapNone/>
            <wp:docPr id="10" name="Picture 10"/>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1365" cy="7471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34D4">
        <w:t> </w:t>
      </w:r>
    </w:p>
    <w:p w:rsidR="000E34D4" w:rsidRDefault="002502E3" w:rsidP="000E34D4">
      <w:pPr>
        <w:jc w:val="center"/>
        <w:rPr>
          <w:rFonts w:ascii="Arial" w:hAnsi="Arial" w:cs="Arial"/>
          <w:b/>
          <w:sz w:val="36"/>
          <w:szCs w:val="36"/>
        </w:rPr>
      </w:pPr>
      <w:r>
        <w:rPr>
          <w:rFonts w:ascii="Times New Roman" w:hAnsi="Times New Roman"/>
          <w:noProof/>
          <w:sz w:val="24"/>
          <w:szCs w:val="24"/>
          <w:lang w:eastAsia="en-GB"/>
        </w:rPr>
        <w:lastRenderedPageBreak/>
        <w:drawing>
          <wp:anchor distT="36576" distB="36576" distL="36576" distR="36576" simplePos="0" relativeHeight="251661312" behindDoc="0" locked="0" layoutInCell="1" allowOverlap="1" wp14:anchorId="436937E7" wp14:editId="369263C6">
            <wp:simplePos x="0" y="0"/>
            <wp:positionH relativeFrom="margin">
              <wp:align>left</wp:align>
            </wp:positionH>
            <wp:positionV relativeFrom="paragraph">
              <wp:posOffset>102870</wp:posOffset>
            </wp:positionV>
            <wp:extent cx="4228465" cy="2553887"/>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28465" cy="255388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E0EDD" w:rsidRDefault="004E0EDD" w:rsidP="000E34D4">
      <w:pPr>
        <w:jc w:val="center"/>
        <w:rPr>
          <w:rFonts w:ascii="Arial" w:hAnsi="Arial" w:cs="Arial"/>
          <w:b/>
          <w:sz w:val="36"/>
          <w:szCs w:val="36"/>
        </w:rPr>
      </w:pPr>
    </w:p>
    <w:p w:rsidR="004E0EDD" w:rsidRDefault="004E0EDD" w:rsidP="000E34D4">
      <w:pPr>
        <w:jc w:val="center"/>
        <w:rPr>
          <w:rFonts w:ascii="Arial" w:hAnsi="Arial" w:cs="Arial"/>
          <w:b/>
          <w:sz w:val="36"/>
          <w:szCs w:val="36"/>
        </w:rPr>
      </w:pPr>
    </w:p>
    <w:p w:rsidR="004E0EDD" w:rsidRDefault="004E0EDD" w:rsidP="000E34D4">
      <w:pPr>
        <w:jc w:val="center"/>
        <w:rPr>
          <w:rFonts w:ascii="Arial" w:hAnsi="Arial" w:cs="Arial"/>
          <w:b/>
          <w:sz w:val="36"/>
          <w:szCs w:val="36"/>
        </w:rPr>
      </w:pPr>
    </w:p>
    <w:p w:rsidR="004E0EDD" w:rsidRDefault="004E0EDD" w:rsidP="000E34D4">
      <w:pPr>
        <w:jc w:val="center"/>
        <w:rPr>
          <w:rFonts w:ascii="Arial" w:hAnsi="Arial" w:cs="Arial"/>
          <w:b/>
          <w:sz w:val="36"/>
          <w:szCs w:val="36"/>
        </w:rPr>
      </w:pPr>
    </w:p>
    <w:p w:rsidR="004E0EDD" w:rsidRDefault="004E0EDD" w:rsidP="000E34D4">
      <w:pPr>
        <w:jc w:val="center"/>
        <w:rPr>
          <w:rFonts w:ascii="Arial" w:hAnsi="Arial" w:cs="Arial"/>
          <w:b/>
          <w:sz w:val="36"/>
          <w:szCs w:val="36"/>
        </w:rPr>
      </w:pPr>
    </w:p>
    <w:p w:rsidR="004E0EDD" w:rsidRDefault="004E0EDD" w:rsidP="000E34D4">
      <w:pPr>
        <w:jc w:val="center"/>
        <w:rPr>
          <w:rFonts w:ascii="Arial" w:hAnsi="Arial" w:cs="Arial"/>
          <w:b/>
          <w:sz w:val="36"/>
          <w:szCs w:val="36"/>
        </w:rPr>
      </w:pPr>
    </w:p>
    <w:p w:rsidR="004E0EDD" w:rsidRDefault="008D40C5" w:rsidP="000E34D4">
      <w:pPr>
        <w:jc w:val="center"/>
        <w:rPr>
          <w:rFonts w:ascii="Arial" w:hAnsi="Arial" w:cs="Arial"/>
          <w:b/>
          <w:sz w:val="36"/>
          <w:szCs w:val="36"/>
        </w:rPr>
      </w:pPr>
      <w:r w:rsidRPr="004E0EDD">
        <w:rPr>
          <w:noProof/>
          <w:sz w:val="24"/>
          <w:szCs w:val="24"/>
          <w:lang w:eastAsia="en-GB"/>
        </w:rPr>
        <mc:AlternateContent>
          <mc:Choice Requires="wps">
            <w:drawing>
              <wp:anchor distT="36576" distB="36576" distL="36576" distR="36576" simplePos="0" relativeHeight="251674624" behindDoc="0" locked="0" layoutInCell="1" allowOverlap="1" wp14:anchorId="08A35237" wp14:editId="7C95BE26">
                <wp:simplePos x="0" y="0"/>
                <wp:positionH relativeFrom="column">
                  <wp:posOffset>133350</wp:posOffset>
                </wp:positionH>
                <wp:positionV relativeFrom="paragraph">
                  <wp:posOffset>-161925</wp:posOffset>
                </wp:positionV>
                <wp:extent cx="4577080" cy="7077075"/>
                <wp:effectExtent l="19050" t="19050" r="33020" b="4762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7080" cy="7077075"/>
                        </a:xfrm>
                        <a:prstGeom prst="roundRect">
                          <a:avLst>
                            <a:gd name="adj" fmla="val 16667"/>
                          </a:avLst>
                        </a:prstGeom>
                        <a:noFill/>
                        <a:ln w="50800" algn="in">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txbx>
                        <w:txbxContent>
                          <w:p w:rsidR="004E0EDD" w:rsidRDefault="004E0EDD" w:rsidP="004E0EDD">
                            <w:pPr>
                              <w:jc w:val="center"/>
                              <w:rPr>
                                <w:rFonts w:cs="Arial"/>
                                <w:b/>
                                <w:color w:val="000000" w:themeColor="text1"/>
                                <w:sz w:val="56"/>
                                <w:szCs w:val="56"/>
                              </w:rPr>
                            </w:pPr>
                            <w:r w:rsidRPr="004E0EDD">
                              <w:rPr>
                                <w:rFonts w:cs="Arial"/>
                                <w:b/>
                                <w:color w:val="000000" w:themeColor="text1"/>
                                <w:sz w:val="56"/>
                                <w:szCs w:val="56"/>
                              </w:rPr>
                              <w:t>St. Mungo’s Cluster</w:t>
                            </w:r>
                          </w:p>
                          <w:p w:rsidR="004E0EDD" w:rsidRDefault="004E0EDD" w:rsidP="004E0EDD">
                            <w:pPr>
                              <w:rPr>
                                <w:rFonts w:cs="Arial"/>
                                <w:b/>
                                <w:color w:val="000000" w:themeColor="text1"/>
                                <w:sz w:val="56"/>
                                <w:szCs w:val="56"/>
                              </w:rPr>
                            </w:pPr>
                          </w:p>
                          <w:p w:rsidR="004E0EDD" w:rsidRDefault="004E0EDD" w:rsidP="004E0EDD">
                            <w:pPr>
                              <w:rPr>
                                <w:rFonts w:cs="Arial"/>
                                <w:b/>
                                <w:color w:val="000000" w:themeColor="text1"/>
                                <w:sz w:val="56"/>
                                <w:szCs w:val="56"/>
                              </w:rPr>
                            </w:pPr>
                            <w:r>
                              <w:rPr>
                                <w:rFonts w:cs="Arial"/>
                                <w:b/>
                                <w:color w:val="000000" w:themeColor="text1"/>
                                <w:sz w:val="56"/>
                                <w:szCs w:val="56"/>
                              </w:rPr>
                              <w:t xml:space="preserve">   </w:t>
                            </w:r>
                            <w:r>
                              <w:rPr>
                                <w:noProof/>
                                <w:lang w:eastAsia="en-GB"/>
                              </w:rPr>
                              <w:drawing>
                                <wp:inline distT="0" distB="0" distL="0" distR="0" wp14:anchorId="4FD85105" wp14:editId="38A918DD">
                                  <wp:extent cx="681903" cy="714375"/>
                                  <wp:effectExtent l="0" t="0" r="4445" b="0"/>
                                  <wp:docPr id="5" name="Picture 9"/>
                                  <wp:cNvGraphicFramePr/>
                                  <a:graphic xmlns:a="http://schemas.openxmlformats.org/drawingml/2006/main">
                                    <a:graphicData uri="http://schemas.openxmlformats.org/drawingml/2006/picture">
                                      <pic:pic xmlns:pic="http://schemas.openxmlformats.org/drawingml/2006/picture">
                                        <pic:nvPicPr>
                                          <pic:cNvPr id="3" name="Picture 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6763" cy="719466"/>
                                          </a:xfrm>
                                          <a:prstGeom prst="rect">
                                            <a:avLst/>
                                          </a:prstGeom>
                                        </pic:spPr>
                                      </pic:pic>
                                    </a:graphicData>
                                  </a:graphic>
                                </wp:inline>
                              </w:drawing>
                            </w:r>
                          </w:p>
                          <w:p w:rsidR="004E0EDD" w:rsidRDefault="004E0EDD" w:rsidP="004E0EDD">
                            <w:pPr>
                              <w:rPr>
                                <w:rFonts w:cs="Arial"/>
                                <w:b/>
                                <w:color w:val="000000" w:themeColor="text1"/>
                                <w:sz w:val="56"/>
                                <w:szCs w:val="56"/>
                              </w:rPr>
                            </w:pPr>
                          </w:p>
                          <w:p w:rsidR="004E0EDD" w:rsidRDefault="004E0EDD" w:rsidP="004E0EDD">
                            <w:pPr>
                              <w:rPr>
                                <w:rFonts w:cs="Arial"/>
                                <w:b/>
                                <w:color w:val="000000" w:themeColor="text1"/>
                                <w:sz w:val="56"/>
                                <w:szCs w:val="56"/>
                              </w:rPr>
                            </w:pPr>
                          </w:p>
                          <w:p w:rsidR="004E0EDD" w:rsidRDefault="004E0EDD" w:rsidP="004E0EDD">
                            <w:pPr>
                              <w:rPr>
                                <w:rFonts w:cs="Arial"/>
                                <w:b/>
                                <w:color w:val="000000" w:themeColor="text1"/>
                                <w:sz w:val="56"/>
                                <w:szCs w:val="56"/>
                              </w:rPr>
                            </w:pPr>
                          </w:p>
                          <w:p w:rsidR="004E0EDD" w:rsidRDefault="004E0EDD" w:rsidP="004E0EDD">
                            <w:pPr>
                              <w:rPr>
                                <w:rFonts w:cs="Arial"/>
                                <w:b/>
                                <w:color w:val="000000" w:themeColor="text1"/>
                                <w:sz w:val="56"/>
                                <w:szCs w:val="56"/>
                              </w:rPr>
                            </w:pPr>
                          </w:p>
                          <w:p w:rsidR="004E0EDD" w:rsidRDefault="004E0EDD" w:rsidP="004E0EDD">
                            <w:pPr>
                              <w:rPr>
                                <w:rFonts w:cs="Arial"/>
                                <w:b/>
                                <w:color w:val="000000" w:themeColor="text1"/>
                                <w:sz w:val="56"/>
                                <w:szCs w:val="56"/>
                              </w:rPr>
                            </w:pPr>
                          </w:p>
                          <w:p w:rsidR="004E0EDD" w:rsidRPr="00B7283D" w:rsidRDefault="004E3DB6" w:rsidP="00B7283D">
                            <w:pPr>
                              <w:jc w:val="center"/>
                              <w:rPr>
                                <w:rFonts w:cs="Arial"/>
                                <w:b/>
                                <w:color w:val="000000" w:themeColor="text1"/>
                                <w:sz w:val="44"/>
                                <w:szCs w:val="44"/>
                              </w:rPr>
                            </w:pPr>
                            <w:r>
                              <w:rPr>
                                <w:rFonts w:cs="Arial"/>
                                <w:b/>
                                <w:color w:val="000000" w:themeColor="text1"/>
                                <w:sz w:val="44"/>
                                <w:szCs w:val="44"/>
                              </w:rPr>
                              <w:t>St Bernadette’s</w:t>
                            </w:r>
                            <w:bookmarkStart w:id="0" w:name="_GoBack"/>
                            <w:bookmarkEnd w:id="0"/>
                            <w:r w:rsidR="00B7283D" w:rsidRPr="00B7283D">
                              <w:rPr>
                                <w:rFonts w:cs="Arial"/>
                                <w:b/>
                                <w:color w:val="000000" w:themeColor="text1"/>
                                <w:sz w:val="44"/>
                                <w:szCs w:val="44"/>
                              </w:rPr>
                              <w:t xml:space="preserve"> RC Primary</w:t>
                            </w:r>
                          </w:p>
                          <w:p w:rsidR="004E0EDD" w:rsidRDefault="004E0EDD" w:rsidP="004E0EDD">
                            <w:pPr>
                              <w:jc w:val="center"/>
                              <w:rPr>
                                <w:rFonts w:cs="Arial"/>
                                <w:b/>
                                <w:color w:val="000000" w:themeColor="text1"/>
                                <w:sz w:val="44"/>
                                <w:szCs w:val="56"/>
                              </w:rPr>
                            </w:pPr>
                            <w:r w:rsidRPr="004E0EDD">
                              <w:rPr>
                                <w:rFonts w:cs="Arial"/>
                                <w:b/>
                                <w:color w:val="000000" w:themeColor="text1"/>
                                <w:sz w:val="44"/>
                                <w:szCs w:val="56"/>
                              </w:rPr>
                              <w:t>Standard</w:t>
                            </w:r>
                            <w:r w:rsidR="00F74610">
                              <w:rPr>
                                <w:rFonts w:cs="Arial"/>
                                <w:b/>
                                <w:color w:val="000000" w:themeColor="text1"/>
                                <w:sz w:val="44"/>
                                <w:szCs w:val="56"/>
                              </w:rPr>
                              <w:t>s</w:t>
                            </w:r>
                            <w:r w:rsidRPr="004E0EDD">
                              <w:rPr>
                                <w:rFonts w:cs="Arial"/>
                                <w:b/>
                                <w:color w:val="000000" w:themeColor="text1"/>
                                <w:sz w:val="44"/>
                                <w:szCs w:val="56"/>
                              </w:rPr>
                              <w:t xml:space="preserve"> and Quality Report</w:t>
                            </w:r>
                          </w:p>
                          <w:p w:rsidR="004E0EDD" w:rsidRDefault="004E0EDD" w:rsidP="004E0EDD">
                            <w:pPr>
                              <w:jc w:val="center"/>
                              <w:rPr>
                                <w:rFonts w:cs="Arial"/>
                                <w:b/>
                                <w:color w:val="000000" w:themeColor="text1"/>
                                <w:sz w:val="44"/>
                                <w:szCs w:val="56"/>
                              </w:rPr>
                            </w:pPr>
                            <w:r>
                              <w:rPr>
                                <w:rFonts w:cs="Arial"/>
                                <w:b/>
                                <w:color w:val="000000" w:themeColor="text1"/>
                                <w:sz w:val="44"/>
                                <w:szCs w:val="56"/>
                              </w:rPr>
                              <w:t>2016/17</w:t>
                            </w: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Pr="004E0EDD" w:rsidRDefault="004E0EDD" w:rsidP="004E0EDD">
                            <w:pPr>
                              <w:jc w:val="center"/>
                              <w:rPr>
                                <w:rFonts w:cs="Arial"/>
                                <w:b/>
                                <w:color w:val="000000" w:themeColor="text1"/>
                                <w:sz w:val="44"/>
                                <w:szCs w:val="5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A35237" id="Rounded Rectangle 4" o:spid="_x0000_s1026" style="position:absolute;left:0;text-align:left;margin-left:10.5pt;margin-top:-12.75pt;width:360.4pt;height:557.2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" filled="f" strokecolor="red" strokeweight="4pt" insetpen="t">
                <v:shadow color="#ffc000"/>
                <v:textbox inset="2.88pt,2.88pt,2.88pt,2.88pt">
                  <w:txbxContent>
                    <w:p w:rsidR="004E0EDD" w:rsidRDefault="004E0EDD" w:rsidP="004E0EDD">
                      <w:pPr>
                        <w:jc w:val="center"/>
                        <w:rPr>
                          <w:rFonts w:cs="Arial"/>
                          <w:b/>
                          <w:color w:val="000000" w:themeColor="text1"/>
                          <w:sz w:val="56"/>
                          <w:szCs w:val="56"/>
                        </w:rPr>
                      </w:pPr>
                      <w:r w:rsidRPr="004E0EDD">
                        <w:rPr>
                          <w:rFonts w:cs="Arial"/>
                          <w:b/>
                          <w:color w:val="000000" w:themeColor="text1"/>
                          <w:sz w:val="56"/>
                          <w:szCs w:val="56"/>
                        </w:rPr>
                        <w:t>St. Mungo’s Cluster</w:t>
                      </w:r>
                    </w:p>
                    <w:p w:rsidR="004E0EDD" w:rsidRDefault="004E0EDD" w:rsidP="004E0EDD">
                      <w:pPr>
                        <w:rPr>
                          <w:rFonts w:cs="Arial"/>
                          <w:b/>
                          <w:color w:val="000000" w:themeColor="text1"/>
                          <w:sz w:val="56"/>
                          <w:szCs w:val="56"/>
                        </w:rPr>
                      </w:pPr>
                    </w:p>
                    <w:p w:rsidR="004E0EDD" w:rsidRDefault="004E0EDD" w:rsidP="004E0EDD">
                      <w:pPr>
                        <w:rPr>
                          <w:rFonts w:cs="Arial"/>
                          <w:b/>
                          <w:color w:val="000000" w:themeColor="text1"/>
                          <w:sz w:val="56"/>
                          <w:szCs w:val="56"/>
                        </w:rPr>
                      </w:pPr>
                      <w:r>
                        <w:rPr>
                          <w:rFonts w:cs="Arial"/>
                          <w:b/>
                          <w:color w:val="000000" w:themeColor="text1"/>
                          <w:sz w:val="56"/>
                          <w:szCs w:val="56"/>
                        </w:rPr>
                        <w:t xml:space="preserve">   </w:t>
                      </w:r>
                      <w:r>
                        <w:rPr>
                          <w:noProof/>
                          <w:lang w:eastAsia="en-GB"/>
                        </w:rPr>
                        <w:drawing>
                          <wp:inline distT="0" distB="0" distL="0" distR="0" wp14:anchorId="4FD85105" wp14:editId="38A918DD">
                            <wp:extent cx="681903" cy="714375"/>
                            <wp:effectExtent l="0" t="0" r="4445" b="0"/>
                            <wp:docPr id="5" name="Picture 9"/>
                            <wp:cNvGraphicFramePr/>
                            <a:graphic xmlns:a="http://schemas.openxmlformats.org/drawingml/2006/main">
                              <a:graphicData uri="http://schemas.openxmlformats.org/drawingml/2006/picture">
                                <pic:pic xmlns:pic="http://schemas.openxmlformats.org/drawingml/2006/picture">
                                  <pic:nvPicPr>
                                    <pic:cNvPr id="3" name="Picture 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6763" cy="719466"/>
                                    </a:xfrm>
                                    <a:prstGeom prst="rect">
                                      <a:avLst/>
                                    </a:prstGeom>
                                  </pic:spPr>
                                </pic:pic>
                              </a:graphicData>
                            </a:graphic>
                          </wp:inline>
                        </w:drawing>
                      </w:r>
                    </w:p>
                    <w:p w:rsidR="004E0EDD" w:rsidRDefault="004E0EDD" w:rsidP="004E0EDD">
                      <w:pPr>
                        <w:rPr>
                          <w:rFonts w:cs="Arial"/>
                          <w:b/>
                          <w:color w:val="000000" w:themeColor="text1"/>
                          <w:sz w:val="56"/>
                          <w:szCs w:val="56"/>
                        </w:rPr>
                      </w:pPr>
                    </w:p>
                    <w:p w:rsidR="004E0EDD" w:rsidRDefault="004E0EDD" w:rsidP="004E0EDD">
                      <w:pPr>
                        <w:rPr>
                          <w:rFonts w:cs="Arial"/>
                          <w:b/>
                          <w:color w:val="000000" w:themeColor="text1"/>
                          <w:sz w:val="56"/>
                          <w:szCs w:val="56"/>
                        </w:rPr>
                      </w:pPr>
                    </w:p>
                    <w:p w:rsidR="004E0EDD" w:rsidRDefault="004E0EDD" w:rsidP="004E0EDD">
                      <w:pPr>
                        <w:rPr>
                          <w:rFonts w:cs="Arial"/>
                          <w:b/>
                          <w:color w:val="000000" w:themeColor="text1"/>
                          <w:sz w:val="56"/>
                          <w:szCs w:val="56"/>
                        </w:rPr>
                      </w:pPr>
                    </w:p>
                    <w:p w:rsidR="004E0EDD" w:rsidRDefault="004E0EDD" w:rsidP="004E0EDD">
                      <w:pPr>
                        <w:rPr>
                          <w:rFonts w:cs="Arial"/>
                          <w:b/>
                          <w:color w:val="000000" w:themeColor="text1"/>
                          <w:sz w:val="56"/>
                          <w:szCs w:val="56"/>
                        </w:rPr>
                      </w:pPr>
                    </w:p>
                    <w:p w:rsidR="004E0EDD" w:rsidRDefault="004E0EDD" w:rsidP="004E0EDD">
                      <w:pPr>
                        <w:rPr>
                          <w:rFonts w:cs="Arial"/>
                          <w:b/>
                          <w:color w:val="000000" w:themeColor="text1"/>
                          <w:sz w:val="56"/>
                          <w:szCs w:val="56"/>
                        </w:rPr>
                      </w:pPr>
                    </w:p>
                    <w:p w:rsidR="004E0EDD" w:rsidRPr="00B7283D" w:rsidRDefault="004E3DB6" w:rsidP="00B7283D">
                      <w:pPr>
                        <w:jc w:val="center"/>
                        <w:rPr>
                          <w:rFonts w:cs="Arial"/>
                          <w:b/>
                          <w:color w:val="000000" w:themeColor="text1"/>
                          <w:sz w:val="44"/>
                          <w:szCs w:val="44"/>
                        </w:rPr>
                      </w:pPr>
                      <w:r>
                        <w:rPr>
                          <w:rFonts w:cs="Arial"/>
                          <w:b/>
                          <w:color w:val="000000" w:themeColor="text1"/>
                          <w:sz w:val="44"/>
                          <w:szCs w:val="44"/>
                        </w:rPr>
                        <w:t>St Bernadette’s</w:t>
                      </w:r>
                      <w:bookmarkStart w:id="1" w:name="_GoBack"/>
                      <w:bookmarkEnd w:id="1"/>
                      <w:r w:rsidR="00B7283D" w:rsidRPr="00B7283D">
                        <w:rPr>
                          <w:rFonts w:cs="Arial"/>
                          <w:b/>
                          <w:color w:val="000000" w:themeColor="text1"/>
                          <w:sz w:val="44"/>
                          <w:szCs w:val="44"/>
                        </w:rPr>
                        <w:t xml:space="preserve"> RC Primary</w:t>
                      </w:r>
                    </w:p>
                    <w:p w:rsidR="004E0EDD" w:rsidRDefault="004E0EDD" w:rsidP="004E0EDD">
                      <w:pPr>
                        <w:jc w:val="center"/>
                        <w:rPr>
                          <w:rFonts w:cs="Arial"/>
                          <w:b/>
                          <w:color w:val="000000" w:themeColor="text1"/>
                          <w:sz w:val="44"/>
                          <w:szCs w:val="56"/>
                        </w:rPr>
                      </w:pPr>
                      <w:r w:rsidRPr="004E0EDD">
                        <w:rPr>
                          <w:rFonts w:cs="Arial"/>
                          <w:b/>
                          <w:color w:val="000000" w:themeColor="text1"/>
                          <w:sz w:val="44"/>
                          <w:szCs w:val="56"/>
                        </w:rPr>
                        <w:t>Standard</w:t>
                      </w:r>
                      <w:r w:rsidR="00F74610">
                        <w:rPr>
                          <w:rFonts w:cs="Arial"/>
                          <w:b/>
                          <w:color w:val="000000" w:themeColor="text1"/>
                          <w:sz w:val="44"/>
                          <w:szCs w:val="56"/>
                        </w:rPr>
                        <w:t>s</w:t>
                      </w:r>
                      <w:r w:rsidRPr="004E0EDD">
                        <w:rPr>
                          <w:rFonts w:cs="Arial"/>
                          <w:b/>
                          <w:color w:val="000000" w:themeColor="text1"/>
                          <w:sz w:val="44"/>
                          <w:szCs w:val="56"/>
                        </w:rPr>
                        <w:t xml:space="preserve"> and Quality Report</w:t>
                      </w:r>
                    </w:p>
                    <w:p w:rsidR="004E0EDD" w:rsidRDefault="004E0EDD" w:rsidP="004E0EDD">
                      <w:pPr>
                        <w:jc w:val="center"/>
                        <w:rPr>
                          <w:rFonts w:cs="Arial"/>
                          <w:b/>
                          <w:color w:val="000000" w:themeColor="text1"/>
                          <w:sz w:val="44"/>
                          <w:szCs w:val="56"/>
                        </w:rPr>
                      </w:pPr>
                      <w:r>
                        <w:rPr>
                          <w:rFonts w:cs="Arial"/>
                          <w:b/>
                          <w:color w:val="000000" w:themeColor="text1"/>
                          <w:sz w:val="44"/>
                          <w:szCs w:val="56"/>
                        </w:rPr>
                        <w:t>2016/17</w:t>
                      </w: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Default="004E0EDD" w:rsidP="004E0EDD">
                      <w:pPr>
                        <w:jc w:val="center"/>
                        <w:rPr>
                          <w:rFonts w:cs="Arial"/>
                          <w:b/>
                          <w:color w:val="000000" w:themeColor="text1"/>
                          <w:sz w:val="44"/>
                          <w:szCs w:val="56"/>
                        </w:rPr>
                      </w:pPr>
                    </w:p>
                    <w:p w:rsidR="004E0EDD" w:rsidRPr="004E0EDD" w:rsidRDefault="004E0EDD" w:rsidP="004E0EDD">
                      <w:pPr>
                        <w:jc w:val="center"/>
                        <w:rPr>
                          <w:rFonts w:cs="Arial"/>
                          <w:b/>
                          <w:color w:val="000000" w:themeColor="text1"/>
                          <w:sz w:val="44"/>
                          <w:szCs w:val="56"/>
                        </w:rPr>
                      </w:pPr>
                    </w:p>
                  </w:txbxContent>
                </v:textbox>
              </v:roundrect>
            </w:pict>
          </mc:Fallback>
        </mc:AlternateContent>
      </w:r>
    </w:p>
    <w:p w:rsidR="004E0EDD" w:rsidRDefault="004E0EDD" w:rsidP="000E34D4">
      <w:pPr>
        <w:jc w:val="center"/>
        <w:rPr>
          <w:rFonts w:ascii="Arial" w:hAnsi="Arial" w:cs="Arial"/>
          <w:b/>
          <w:sz w:val="36"/>
          <w:szCs w:val="36"/>
        </w:rPr>
      </w:pPr>
    </w:p>
    <w:p w:rsidR="004E0EDD" w:rsidRDefault="004E0EDD" w:rsidP="000E34D4">
      <w:pPr>
        <w:jc w:val="center"/>
        <w:rPr>
          <w:rFonts w:ascii="Arial" w:hAnsi="Arial" w:cs="Arial"/>
          <w:b/>
          <w:sz w:val="36"/>
          <w:szCs w:val="36"/>
        </w:rPr>
      </w:pPr>
    </w:p>
    <w:p w:rsidR="004E0EDD" w:rsidRDefault="004E0EDD" w:rsidP="000E34D4">
      <w:pPr>
        <w:jc w:val="center"/>
        <w:rPr>
          <w:rFonts w:ascii="Arial" w:hAnsi="Arial" w:cs="Arial"/>
          <w:b/>
          <w:sz w:val="36"/>
          <w:szCs w:val="36"/>
        </w:rPr>
      </w:pPr>
    </w:p>
    <w:p w:rsidR="004E0EDD" w:rsidRDefault="004E0EDD" w:rsidP="000E34D4">
      <w:pPr>
        <w:jc w:val="center"/>
        <w:rPr>
          <w:rFonts w:ascii="Arial" w:hAnsi="Arial" w:cs="Arial"/>
          <w:b/>
          <w:sz w:val="36"/>
          <w:szCs w:val="36"/>
        </w:rPr>
      </w:pPr>
    </w:p>
    <w:p w:rsidR="004E0EDD" w:rsidRDefault="004E0EDD" w:rsidP="000E34D4">
      <w:pPr>
        <w:jc w:val="center"/>
        <w:rPr>
          <w:rFonts w:ascii="Arial" w:hAnsi="Arial" w:cs="Arial"/>
          <w:b/>
          <w:sz w:val="36"/>
          <w:szCs w:val="36"/>
        </w:rPr>
      </w:pPr>
    </w:p>
    <w:p w:rsidR="004E0EDD" w:rsidRDefault="004E0EDD" w:rsidP="000E34D4">
      <w:pPr>
        <w:jc w:val="center"/>
        <w:rPr>
          <w:rFonts w:ascii="Arial" w:hAnsi="Arial" w:cs="Arial"/>
          <w:b/>
          <w:sz w:val="36"/>
          <w:szCs w:val="36"/>
        </w:rPr>
      </w:pPr>
    </w:p>
    <w:p w:rsidR="004E0EDD" w:rsidRDefault="004E0EDD" w:rsidP="000E34D4">
      <w:pPr>
        <w:jc w:val="center"/>
        <w:rPr>
          <w:rFonts w:ascii="Arial" w:hAnsi="Arial" w:cs="Arial"/>
          <w:b/>
          <w:sz w:val="36"/>
          <w:szCs w:val="36"/>
        </w:rPr>
      </w:pPr>
    </w:p>
    <w:p w:rsidR="004E0EDD" w:rsidRDefault="004E0EDD" w:rsidP="000E34D4">
      <w:pPr>
        <w:jc w:val="center"/>
        <w:rPr>
          <w:rFonts w:ascii="Arial" w:hAnsi="Arial" w:cs="Arial"/>
          <w:b/>
          <w:sz w:val="36"/>
          <w:szCs w:val="36"/>
        </w:rPr>
      </w:pPr>
    </w:p>
    <w:p w:rsidR="004E0EDD" w:rsidRDefault="004E0EDD" w:rsidP="000E34D4">
      <w:pPr>
        <w:jc w:val="center"/>
        <w:rPr>
          <w:rFonts w:ascii="Arial" w:hAnsi="Arial" w:cs="Arial"/>
          <w:b/>
          <w:sz w:val="36"/>
          <w:szCs w:val="36"/>
        </w:rPr>
      </w:pPr>
    </w:p>
    <w:p w:rsidR="004E0EDD" w:rsidRDefault="004E0EDD" w:rsidP="000E34D4">
      <w:pPr>
        <w:jc w:val="center"/>
        <w:rPr>
          <w:rFonts w:ascii="Arial" w:hAnsi="Arial" w:cs="Arial"/>
          <w:b/>
          <w:sz w:val="36"/>
          <w:szCs w:val="36"/>
        </w:rPr>
      </w:pPr>
    </w:p>
    <w:p w:rsidR="004E0EDD" w:rsidRDefault="004E0EDD" w:rsidP="000E34D4">
      <w:pPr>
        <w:jc w:val="center"/>
        <w:rPr>
          <w:rFonts w:ascii="Arial" w:hAnsi="Arial" w:cs="Arial"/>
          <w:b/>
          <w:sz w:val="36"/>
          <w:szCs w:val="36"/>
        </w:rPr>
      </w:pPr>
    </w:p>
    <w:p w:rsidR="008D40C5" w:rsidRDefault="008D40C5" w:rsidP="000E34D4">
      <w:pPr>
        <w:jc w:val="center"/>
        <w:rPr>
          <w:rFonts w:cs="Arial"/>
          <w:b/>
          <w:sz w:val="32"/>
          <w:szCs w:val="36"/>
        </w:rPr>
      </w:pPr>
    </w:p>
    <w:p w:rsidR="008D40C5" w:rsidRDefault="008D40C5" w:rsidP="000E34D4">
      <w:pPr>
        <w:jc w:val="center"/>
        <w:rPr>
          <w:rFonts w:cs="Arial"/>
          <w:b/>
          <w:sz w:val="32"/>
          <w:szCs w:val="36"/>
        </w:rPr>
      </w:pPr>
    </w:p>
    <w:p w:rsidR="008D40C5" w:rsidRDefault="008D40C5" w:rsidP="000E34D4">
      <w:pPr>
        <w:jc w:val="center"/>
        <w:rPr>
          <w:rFonts w:cs="Arial"/>
          <w:b/>
          <w:sz w:val="32"/>
          <w:szCs w:val="36"/>
        </w:rPr>
      </w:pPr>
    </w:p>
    <w:p w:rsidR="008D40C5" w:rsidRDefault="008D40C5" w:rsidP="000E34D4">
      <w:pPr>
        <w:jc w:val="center"/>
        <w:rPr>
          <w:rFonts w:cs="Arial"/>
          <w:b/>
          <w:sz w:val="32"/>
          <w:szCs w:val="36"/>
        </w:rPr>
      </w:pPr>
    </w:p>
    <w:p w:rsidR="008D40C5" w:rsidRDefault="008D40C5" w:rsidP="000E34D4">
      <w:pPr>
        <w:jc w:val="center"/>
        <w:rPr>
          <w:rFonts w:cs="Arial"/>
          <w:b/>
          <w:sz w:val="32"/>
          <w:szCs w:val="36"/>
        </w:rPr>
      </w:pPr>
    </w:p>
    <w:p w:rsidR="004E0EDD" w:rsidRPr="004E0EDD" w:rsidRDefault="004E0EDD" w:rsidP="000E34D4">
      <w:pPr>
        <w:jc w:val="center"/>
        <w:rPr>
          <w:rFonts w:cs="Arial"/>
          <w:b/>
          <w:sz w:val="32"/>
          <w:szCs w:val="36"/>
        </w:rPr>
      </w:pPr>
      <w:r w:rsidRPr="004E0EDD">
        <w:rPr>
          <w:rFonts w:cs="Arial"/>
          <w:b/>
          <w:sz w:val="32"/>
          <w:szCs w:val="36"/>
        </w:rPr>
        <w:t>2016 / 17</w:t>
      </w:r>
    </w:p>
    <w:p w:rsidR="004E0EDD" w:rsidRDefault="004E0EDD" w:rsidP="000E34D4">
      <w:pPr>
        <w:jc w:val="center"/>
        <w:rPr>
          <w:rFonts w:cs="Arial"/>
          <w:b/>
          <w:sz w:val="32"/>
          <w:szCs w:val="36"/>
        </w:rPr>
      </w:pPr>
      <w:r w:rsidRPr="004E0EDD">
        <w:rPr>
          <w:rFonts w:cs="Arial"/>
          <w:b/>
          <w:sz w:val="32"/>
          <w:szCs w:val="36"/>
        </w:rPr>
        <w:t>We wanted to:</w:t>
      </w:r>
    </w:p>
    <w:p w:rsidR="004E0EDD" w:rsidRPr="004E0EDD" w:rsidRDefault="004E0EDD" w:rsidP="000E34D4">
      <w:pPr>
        <w:jc w:val="center"/>
        <w:rPr>
          <w:rFonts w:cs="Arial"/>
          <w:b/>
          <w:sz w:val="28"/>
          <w:szCs w:val="36"/>
        </w:rPr>
      </w:pPr>
    </w:p>
    <w:p w:rsidR="004E0EDD" w:rsidRPr="004E0EDD" w:rsidRDefault="004E0EDD" w:rsidP="004E0EDD">
      <w:pPr>
        <w:pStyle w:val="ListParagraph"/>
        <w:widowControl w:val="0"/>
        <w:numPr>
          <w:ilvl w:val="0"/>
          <w:numId w:val="4"/>
        </w:numPr>
        <w:spacing w:after="0" w:line="276" w:lineRule="auto"/>
        <w:rPr>
          <w:sz w:val="24"/>
          <w:szCs w:val="28"/>
        </w:rPr>
      </w:pPr>
      <w:r w:rsidRPr="004E0EDD">
        <w:rPr>
          <w:sz w:val="24"/>
          <w:szCs w:val="28"/>
        </w:rPr>
        <w:t>Provide coherence and consistency in science across the cluster.</w:t>
      </w:r>
    </w:p>
    <w:p w:rsidR="004E0EDD" w:rsidRPr="004E0EDD" w:rsidRDefault="004E0EDD" w:rsidP="004E0EDD">
      <w:pPr>
        <w:pStyle w:val="ListParagraph"/>
        <w:widowControl w:val="0"/>
        <w:spacing w:after="0" w:line="276" w:lineRule="auto"/>
        <w:ind w:left="360"/>
        <w:rPr>
          <w:sz w:val="24"/>
          <w:szCs w:val="28"/>
        </w:rPr>
      </w:pPr>
    </w:p>
    <w:p w:rsidR="004E0EDD" w:rsidRPr="004E0EDD" w:rsidRDefault="004E0EDD" w:rsidP="004E0EDD">
      <w:pPr>
        <w:pStyle w:val="ListParagraph"/>
        <w:widowControl w:val="0"/>
        <w:numPr>
          <w:ilvl w:val="0"/>
          <w:numId w:val="4"/>
        </w:numPr>
        <w:spacing w:after="0" w:line="276" w:lineRule="auto"/>
        <w:rPr>
          <w:sz w:val="24"/>
          <w:szCs w:val="28"/>
        </w:rPr>
      </w:pPr>
      <w:r w:rsidRPr="004E0EDD">
        <w:rPr>
          <w:sz w:val="24"/>
          <w:szCs w:val="28"/>
        </w:rPr>
        <w:t>Further develop curriculum pathways in literacy and numeracy as effective tools for planning and assessment.</w:t>
      </w:r>
    </w:p>
    <w:p w:rsidR="004E0EDD" w:rsidRPr="004E0EDD" w:rsidRDefault="004E0EDD" w:rsidP="004E0EDD">
      <w:pPr>
        <w:widowControl w:val="0"/>
        <w:spacing w:after="0" w:line="276" w:lineRule="auto"/>
        <w:rPr>
          <w:sz w:val="24"/>
          <w:szCs w:val="28"/>
        </w:rPr>
      </w:pPr>
    </w:p>
    <w:p w:rsidR="004E0EDD" w:rsidRPr="004E0EDD" w:rsidRDefault="004E0EDD" w:rsidP="004E0EDD">
      <w:pPr>
        <w:pStyle w:val="ListParagraph"/>
        <w:widowControl w:val="0"/>
        <w:numPr>
          <w:ilvl w:val="0"/>
          <w:numId w:val="4"/>
        </w:numPr>
        <w:spacing w:after="0" w:line="276" w:lineRule="auto"/>
        <w:rPr>
          <w:sz w:val="24"/>
          <w:szCs w:val="28"/>
        </w:rPr>
      </w:pPr>
      <w:r w:rsidRPr="004E0EDD">
        <w:rPr>
          <w:sz w:val="24"/>
          <w:szCs w:val="28"/>
        </w:rPr>
        <w:t>Improve the consistency in teaching and learning across the cluster by participating in practitioner research in numeracy.</w:t>
      </w:r>
    </w:p>
    <w:p w:rsidR="004E0EDD" w:rsidRPr="004E0EDD" w:rsidRDefault="004E0EDD" w:rsidP="004E0EDD">
      <w:pPr>
        <w:widowControl w:val="0"/>
        <w:spacing w:after="0" w:line="276" w:lineRule="auto"/>
        <w:rPr>
          <w:sz w:val="24"/>
          <w:szCs w:val="28"/>
        </w:rPr>
      </w:pPr>
    </w:p>
    <w:p w:rsidR="004E0EDD" w:rsidRPr="004E0EDD" w:rsidRDefault="004E0EDD" w:rsidP="004E0EDD">
      <w:pPr>
        <w:pStyle w:val="ListParagraph"/>
        <w:widowControl w:val="0"/>
        <w:numPr>
          <w:ilvl w:val="0"/>
          <w:numId w:val="4"/>
        </w:numPr>
        <w:spacing w:after="0" w:line="276" w:lineRule="auto"/>
        <w:rPr>
          <w:sz w:val="24"/>
          <w:szCs w:val="28"/>
        </w:rPr>
      </w:pPr>
      <w:r w:rsidRPr="004E0EDD">
        <w:rPr>
          <w:sz w:val="24"/>
          <w:szCs w:val="28"/>
        </w:rPr>
        <w:lastRenderedPageBreak/>
        <w:t>Adopt a nurturing schools approach, incorporating Food for Thought.</w:t>
      </w:r>
    </w:p>
    <w:p w:rsidR="004E0EDD" w:rsidRPr="004E0EDD" w:rsidRDefault="004E0EDD" w:rsidP="004E0EDD">
      <w:pPr>
        <w:widowControl w:val="0"/>
        <w:spacing w:after="0" w:line="276" w:lineRule="auto"/>
        <w:rPr>
          <w:sz w:val="24"/>
          <w:szCs w:val="28"/>
        </w:rPr>
      </w:pPr>
    </w:p>
    <w:p w:rsidR="004E0EDD" w:rsidRPr="004E0EDD" w:rsidRDefault="004E0EDD" w:rsidP="004E0EDD">
      <w:pPr>
        <w:pStyle w:val="ListParagraph"/>
        <w:widowControl w:val="0"/>
        <w:numPr>
          <w:ilvl w:val="0"/>
          <w:numId w:val="4"/>
        </w:numPr>
        <w:spacing w:after="0" w:line="276" w:lineRule="auto"/>
        <w:rPr>
          <w:sz w:val="24"/>
          <w:szCs w:val="28"/>
        </w:rPr>
      </w:pPr>
      <w:r w:rsidRPr="004E0EDD">
        <w:rPr>
          <w:sz w:val="24"/>
          <w:szCs w:val="28"/>
        </w:rPr>
        <w:t>Increase staff awareness of Making Thinking Visible teaching and learning approaches.</w:t>
      </w:r>
    </w:p>
    <w:p w:rsidR="004E0EDD" w:rsidRDefault="004E0EDD" w:rsidP="004E0EDD">
      <w:pPr>
        <w:widowControl w:val="0"/>
      </w:pPr>
      <w:r>
        <w:t> </w:t>
      </w:r>
    </w:p>
    <w:p w:rsidR="004E0EDD" w:rsidRDefault="004E0EDD" w:rsidP="004E0EDD">
      <w:pPr>
        <w:widowControl w:val="0"/>
        <w:rPr>
          <w:sz w:val="20"/>
          <w:szCs w:val="20"/>
        </w:rPr>
      </w:pPr>
    </w:p>
    <w:p w:rsidR="004E0EDD" w:rsidRPr="004E0EDD" w:rsidRDefault="004E0EDD" w:rsidP="004E0EDD">
      <w:pPr>
        <w:rPr>
          <w:rFonts w:cs="Arial"/>
          <w:b/>
          <w:sz w:val="32"/>
          <w:szCs w:val="36"/>
        </w:rPr>
      </w:pPr>
    </w:p>
    <w:p w:rsidR="008D40C5" w:rsidRDefault="008D40C5" w:rsidP="000E34D4">
      <w:pPr>
        <w:jc w:val="center"/>
        <w:rPr>
          <w:rFonts w:ascii="Arial" w:hAnsi="Arial" w:cs="Arial"/>
          <w:b/>
          <w:sz w:val="36"/>
          <w:szCs w:val="36"/>
        </w:rPr>
      </w:pPr>
    </w:p>
    <w:p w:rsidR="004E0EDD" w:rsidRDefault="004E0EDD" w:rsidP="000E34D4">
      <w:pPr>
        <w:jc w:val="center"/>
        <w:rPr>
          <w:rFonts w:ascii="Arial" w:hAnsi="Arial" w:cs="Arial"/>
          <w:b/>
          <w:sz w:val="36"/>
          <w:szCs w:val="36"/>
        </w:rPr>
      </w:pPr>
    </w:p>
    <w:p w:rsidR="004E0EDD" w:rsidRDefault="004E0EDD" w:rsidP="000E34D4">
      <w:pPr>
        <w:jc w:val="center"/>
        <w:rPr>
          <w:rFonts w:ascii="Arial" w:hAnsi="Arial" w:cs="Arial"/>
          <w:b/>
          <w:sz w:val="36"/>
          <w:szCs w:val="36"/>
        </w:rPr>
      </w:pPr>
    </w:p>
    <w:p w:rsidR="008D40C5" w:rsidRDefault="008D40C5" w:rsidP="000E34D4">
      <w:pPr>
        <w:jc w:val="center"/>
        <w:rPr>
          <w:rFonts w:ascii="Arial" w:hAnsi="Arial" w:cs="Arial"/>
          <w:b/>
          <w:sz w:val="36"/>
          <w:szCs w:val="36"/>
        </w:rPr>
      </w:pPr>
    </w:p>
    <w:p w:rsidR="008D40C5" w:rsidRDefault="008D40C5" w:rsidP="000E34D4">
      <w:pPr>
        <w:jc w:val="center"/>
        <w:rPr>
          <w:rFonts w:ascii="Arial" w:hAnsi="Arial" w:cs="Arial"/>
          <w:b/>
          <w:sz w:val="36"/>
          <w:szCs w:val="36"/>
        </w:rPr>
      </w:pPr>
    </w:p>
    <w:tbl>
      <w:tblPr>
        <w:tblStyle w:val="TableGrid"/>
        <w:tblW w:w="7792" w:type="dxa"/>
        <w:tblLook w:val="04A0" w:firstRow="1" w:lastRow="0" w:firstColumn="1" w:lastColumn="0" w:noHBand="0" w:noVBand="1"/>
      </w:tblPr>
      <w:tblGrid>
        <w:gridCol w:w="3307"/>
        <w:gridCol w:w="4485"/>
      </w:tblGrid>
      <w:tr w:rsidR="008D40C5" w:rsidTr="008D40C5">
        <w:trPr>
          <w:trHeight w:val="416"/>
        </w:trPr>
        <w:tc>
          <w:tcPr>
            <w:tcW w:w="3307" w:type="dxa"/>
          </w:tcPr>
          <w:p w:rsidR="008D40C5" w:rsidRPr="008D40C5" w:rsidRDefault="008D40C5" w:rsidP="008D40C5">
            <w:pPr>
              <w:widowControl w:val="0"/>
              <w:jc w:val="center"/>
              <w:rPr>
                <w:sz w:val="16"/>
                <w:szCs w:val="14"/>
              </w:rPr>
            </w:pPr>
            <w:r w:rsidRPr="008D40C5">
              <w:rPr>
                <w:b/>
                <w:bCs/>
                <w:sz w:val="16"/>
                <w:szCs w:val="14"/>
              </w:rPr>
              <w:t>How Did We Do?</w:t>
            </w:r>
          </w:p>
        </w:tc>
        <w:tc>
          <w:tcPr>
            <w:tcW w:w="4485" w:type="dxa"/>
          </w:tcPr>
          <w:p w:rsidR="008D40C5" w:rsidRPr="008D40C5" w:rsidRDefault="008D40C5" w:rsidP="000E34D4">
            <w:pPr>
              <w:jc w:val="center"/>
              <w:rPr>
                <w:rFonts w:cs="Arial"/>
                <w:b/>
                <w:sz w:val="16"/>
                <w:szCs w:val="18"/>
              </w:rPr>
            </w:pPr>
            <w:r w:rsidRPr="008D40C5">
              <w:rPr>
                <w:rFonts w:cs="Arial"/>
                <w:b/>
                <w:sz w:val="16"/>
                <w:szCs w:val="18"/>
              </w:rPr>
              <w:t>How do we know?</w:t>
            </w:r>
          </w:p>
        </w:tc>
      </w:tr>
      <w:tr w:rsidR="008D40C5" w:rsidTr="008D40C5">
        <w:tc>
          <w:tcPr>
            <w:tcW w:w="3307" w:type="dxa"/>
          </w:tcPr>
          <w:p w:rsidR="008D40C5" w:rsidRPr="008D40C5" w:rsidRDefault="008D40C5" w:rsidP="008D40C5">
            <w:pPr>
              <w:widowControl w:val="0"/>
              <w:rPr>
                <w:b/>
                <w:sz w:val="16"/>
                <w:szCs w:val="18"/>
              </w:rPr>
            </w:pPr>
            <w:r w:rsidRPr="008D40C5">
              <w:rPr>
                <w:b/>
                <w:sz w:val="16"/>
                <w:szCs w:val="18"/>
              </w:rPr>
              <w:lastRenderedPageBreak/>
              <w:t>Science</w:t>
            </w:r>
          </w:p>
          <w:p w:rsidR="008D40C5" w:rsidRPr="008D40C5" w:rsidRDefault="008D40C5" w:rsidP="008D40C5">
            <w:pPr>
              <w:widowControl w:val="0"/>
              <w:rPr>
                <w:sz w:val="16"/>
                <w:szCs w:val="18"/>
              </w:rPr>
            </w:pPr>
            <w:r w:rsidRPr="008D40C5">
              <w:rPr>
                <w:sz w:val="16"/>
                <w:szCs w:val="18"/>
              </w:rPr>
              <w:t>Following a residential course, working group staff planned, resourced and delivered professional learning workshops to all cluster staff.</w:t>
            </w:r>
          </w:p>
          <w:p w:rsidR="008D40C5" w:rsidRPr="008D40C5" w:rsidRDefault="008D40C5" w:rsidP="008D40C5">
            <w:pPr>
              <w:widowControl w:val="0"/>
              <w:rPr>
                <w:sz w:val="16"/>
                <w:szCs w:val="18"/>
              </w:rPr>
            </w:pPr>
            <w:r w:rsidRPr="008D40C5">
              <w:rPr>
                <w:sz w:val="16"/>
                <w:szCs w:val="18"/>
              </w:rPr>
              <w:t> </w:t>
            </w:r>
          </w:p>
          <w:p w:rsidR="008D40C5" w:rsidRPr="00764FA9" w:rsidRDefault="008D40C5" w:rsidP="008D40C5">
            <w:pPr>
              <w:widowControl w:val="0"/>
              <w:rPr>
                <w:sz w:val="16"/>
                <w:szCs w:val="18"/>
              </w:rPr>
            </w:pPr>
            <w:r w:rsidRPr="008D40C5">
              <w:rPr>
                <w:sz w:val="16"/>
                <w:szCs w:val="18"/>
              </w:rPr>
              <w:t xml:space="preserve">All pupils completed questionnaires and have stated that the active, practical activities led to exploring new concepts. </w:t>
            </w:r>
            <w:r w:rsidRPr="008D40C5">
              <w:rPr>
                <w:rFonts w:ascii="Times New Roman" w:hAnsi="Times New Roman"/>
                <w:noProof/>
                <w:sz w:val="16"/>
                <w:szCs w:val="24"/>
                <w:lang w:eastAsia="en-GB"/>
              </w:rPr>
              <w:drawing>
                <wp:anchor distT="36576" distB="36576" distL="36576" distR="36576" simplePos="0" relativeHeight="251673600" behindDoc="0" locked="0" layoutInCell="1" allowOverlap="1" wp14:anchorId="40184D04" wp14:editId="7F4F70C9">
                  <wp:simplePos x="0" y="0"/>
                  <wp:positionH relativeFrom="column">
                    <wp:posOffset>-5194935</wp:posOffset>
                  </wp:positionH>
                  <wp:positionV relativeFrom="paragraph">
                    <wp:posOffset>3574415</wp:posOffset>
                  </wp:positionV>
                  <wp:extent cx="3987165" cy="494030"/>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87165" cy="494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4485" w:type="dxa"/>
          </w:tcPr>
          <w:p w:rsidR="008D40C5" w:rsidRPr="008D40C5" w:rsidRDefault="008D40C5" w:rsidP="008D40C5">
            <w:pPr>
              <w:spacing w:after="160" w:line="256" w:lineRule="auto"/>
              <w:rPr>
                <w:sz w:val="16"/>
                <w:szCs w:val="18"/>
              </w:rPr>
            </w:pPr>
            <w:r w:rsidRPr="008D40C5">
              <w:rPr>
                <w:sz w:val="16"/>
                <w:szCs w:val="18"/>
              </w:rPr>
              <w:t xml:space="preserve">Positive feedback indicated that the workshops and resources resulted in staff gaining new and interesting ideas for their class and have been able to build their confidence in delivering science lessons, raising the profile of science across the cluster.  </w:t>
            </w:r>
          </w:p>
          <w:p w:rsidR="008D40C5" w:rsidRPr="008D40C5" w:rsidRDefault="008D40C5" w:rsidP="008D40C5">
            <w:pPr>
              <w:spacing w:after="160" w:line="256" w:lineRule="auto"/>
              <w:rPr>
                <w:sz w:val="16"/>
                <w:szCs w:val="18"/>
              </w:rPr>
            </w:pPr>
            <w:r w:rsidRPr="008D40C5">
              <w:rPr>
                <w:sz w:val="16"/>
                <w:szCs w:val="18"/>
              </w:rPr>
              <w:t>Working with practical equipment led to greater engagement in the learning.</w:t>
            </w:r>
          </w:p>
        </w:tc>
      </w:tr>
      <w:tr w:rsidR="008D40C5" w:rsidTr="008D40C5">
        <w:tc>
          <w:tcPr>
            <w:tcW w:w="3307" w:type="dxa"/>
          </w:tcPr>
          <w:p w:rsidR="008D40C5" w:rsidRPr="00764FA9" w:rsidRDefault="008D40C5" w:rsidP="008D40C5">
            <w:pPr>
              <w:spacing w:after="160" w:line="256" w:lineRule="auto"/>
              <w:rPr>
                <w:b/>
                <w:sz w:val="16"/>
                <w:szCs w:val="18"/>
              </w:rPr>
            </w:pPr>
            <w:r w:rsidRPr="008D40C5">
              <w:rPr>
                <w:b/>
                <w:sz w:val="16"/>
                <w:szCs w:val="18"/>
              </w:rPr>
              <w:t>Curriculum Pathways</w:t>
            </w:r>
            <w:r w:rsidR="00764FA9">
              <w:rPr>
                <w:b/>
                <w:sz w:val="16"/>
                <w:szCs w:val="18"/>
              </w:rPr>
              <w:t xml:space="preserve">                                           </w:t>
            </w:r>
            <w:r w:rsidRPr="008D40C5">
              <w:rPr>
                <w:sz w:val="16"/>
                <w:szCs w:val="18"/>
              </w:rPr>
              <w:t>We now have a consistent framework to planning and assessment of children’s progress within literacy and numeracy, from Nursery to S2, across the cluster.</w:t>
            </w:r>
          </w:p>
        </w:tc>
        <w:tc>
          <w:tcPr>
            <w:tcW w:w="4485" w:type="dxa"/>
          </w:tcPr>
          <w:p w:rsidR="008D40C5" w:rsidRPr="008D40C5" w:rsidRDefault="008D40C5" w:rsidP="008D40C5">
            <w:pPr>
              <w:spacing w:after="160" w:line="256" w:lineRule="auto"/>
              <w:rPr>
                <w:sz w:val="16"/>
                <w:szCs w:val="18"/>
              </w:rPr>
            </w:pPr>
            <w:r w:rsidRPr="008D40C5">
              <w:rPr>
                <w:sz w:val="16"/>
                <w:szCs w:val="18"/>
              </w:rPr>
              <w:t xml:space="preserve">All cluster schools have Literacy and numeracy pathways with benchmarks ready for planning next session. All staff are confident in the need for flexibility when using pathways and will plan to meet the needs of all pupils.  This has greatly increased staff confidence and development of shared understanding of breadth, challenge and application within curriculum design. </w:t>
            </w:r>
          </w:p>
        </w:tc>
      </w:tr>
      <w:tr w:rsidR="008D40C5" w:rsidTr="008D40C5">
        <w:tc>
          <w:tcPr>
            <w:tcW w:w="3307" w:type="dxa"/>
          </w:tcPr>
          <w:p w:rsidR="008D40C5" w:rsidRPr="008D40C5" w:rsidRDefault="008D40C5" w:rsidP="008D40C5">
            <w:pPr>
              <w:spacing w:after="160" w:line="256" w:lineRule="auto"/>
              <w:rPr>
                <w:b/>
                <w:sz w:val="16"/>
                <w:szCs w:val="18"/>
              </w:rPr>
            </w:pPr>
            <w:r w:rsidRPr="008D40C5">
              <w:rPr>
                <w:b/>
                <w:sz w:val="16"/>
                <w:szCs w:val="18"/>
              </w:rPr>
              <w:t xml:space="preserve">Practitioner </w:t>
            </w:r>
            <w:r>
              <w:rPr>
                <w:b/>
                <w:sz w:val="16"/>
                <w:szCs w:val="18"/>
              </w:rPr>
              <w:t>R</w:t>
            </w:r>
            <w:r w:rsidRPr="008D40C5">
              <w:rPr>
                <w:b/>
                <w:sz w:val="16"/>
                <w:szCs w:val="18"/>
              </w:rPr>
              <w:t>esearch into Numeracy</w:t>
            </w:r>
            <w:r w:rsidR="00764FA9">
              <w:rPr>
                <w:b/>
                <w:sz w:val="16"/>
                <w:szCs w:val="18"/>
              </w:rPr>
              <w:t xml:space="preserve">         </w:t>
            </w:r>
            <w:r w:rsidRPr="008D40C5">
              <w:rPr>
                <w:sz w:val="16"/>
                <w:szCs w:val="18"/>
              </w:rPr>
              <w:t>Action based research to improve levels of attainment was carried out within every Primary 7 class through investigating the impact of the use of concrete material to engage learner interest within fractions.</w:t>
            </w:r>
          </w:p>
        </w:tc>
        <w:tc>
          <w:tcPr>
            <w:tcW w:w="4485" w:type="dxa"/>
          </w:tcPr>
          <w:p w:rsidR="008D40C5" w:rsidRPr="00764FA9" w:rsidRDefault="008D40C5" w:rsidP="00764FA9">
            <w:pPr>
              <w:spacing w:after="160" w:line="256" w:lineRule="auto"/>
              <w:rPr>
                <w:sz w:val="16"/>
                <w:szCs w:val="18"/>
              </w:rPr>
            </w:pPr>
            <w:r w:rsidRPr="008D40C5">
              <w:rPr>
                <w:sz w:val="16"/>
                <w:szCs w:val="18"/>
              </w:rPr>
              <w:t>High quality professional lea</w:t>
            </w:r>
            <w:r w:rsidR="007C0485">
              <w:rPr>
                <w:sz w:val="16"/>
                <w:szCs w:val="18"/>
              </w:rPr>
              <w:t>rning was valued by all members</w:t>
            </w:r>
            <w:r w:rsidR="00764FA9">
              <w:rPr>
                <w:sz w:val="16"/>
                <w:szCs w:val="18"/>
              </w:rPr>
              <w:t xml:space="preserve"> and those invited in to support the programme by creating</w:t>
            </w:r>
            <w:r w:rsidR="007C0485">
              <w:rPr>
                <w:sz w:val="16"/>
                <w:szCs w:val="18"/>
              </w:rPr>
              <w:t xml:space="preserve"> the resources. </w:t>
            </w:r>
            <w:r w:rsidR="00764FA9">
              <w:rPr>
                <w:sz w:val="16"/>
                <w:szCs w:val="18"/>
              </w:rPr>
              <w:t>These resources to</w:t>
            </w:r>
            <w:r w:rsidR="007C0485">
              <w:rPr>
                <w:sz w:val="16"/>
                <w:szCs w:val="18"/>
              </w:rPr>
              <w:t xml:space="preserve"> support the teaching of fractions, </w:t>
            </w:r>
            <w:r w:rsidR="007C0485" w:rsidRPr="007C0485">
              <w:rPr>
                <w:i/>
                <w:sz w:val="16"/>
                <w:szCs w:val="18"/>
              </w:rPr>
              <w:t>Physical Fractions</w:t>
            </w:r>
            <w:r w:rsidR="007C0485">
              <w:rPr>
                <w:sz w:val="16"/>
                <w:szCs w:val="18"/>
              </w:rPr>
              <w:t xml:space="preserve">, were created and given to all schools. </w:t>
            </w:r>
            <w:r w:rsidR="00764FA9">
              <w:rPr>
                <w:sz w:val="16"/>
                <w:szCs w:val="18"/>
              </w:rPr>
              <w:t>Almost all P7 teachers made improvements to their practice and i</w:t>
            </w:r>
            <w:r w:rsidR="007C0485">
              <w:rPr>
                <w:sz w:val="16"/>
                <w:szCs w:val="18"/>
              </w:rPr>
              <w:t>nitial findings show an increase in attainment for most pupils who completed the series of lessons. Very positive feedback</w:t>
            </w:r>
            <w:r w:rsidR="00764FA9">
              <w:rPr>
                <w:sz w:val="16"/>
                <w:szCs w:val="18"/>
              </w:rPr>
              <w:t xml:space="preserve"> received from</w:t>
            </w:r>
            <w:r w:rsidR="007C0485">
              <w:rPr>
                <w:sz w:val="16"/>
                <w:szCs w:val="18"/>
              </w:rPr>
              <w:t xml:space="preserve"> both P7 pupils and teachers.  Those on the group participated in an evaluation of the programme that informed the research paper submitted by the lead Educational Psychologists. All practitioners in primary schools to undertake practitioner research to reduce attainment gaps in numeracy in session 17/18.</w:t>
            </w:r>
          </w:p>
        </w:tc>
      </w:tr>
      <w:tr w:rsidR="008D40C5" w:rsidTr="008D40C5">
        <w:tc>
          <w:tcPr>
            <w:tcW w:w="3307" w:type="dxa"/>
          </w:tcPr>
          <w:p w:rsidR="008D40C5" w:rsidRPr="00764FA9" w:rsidRDefault="00764FA9" w:rsidP="008D40C5">
            <w:pPr>
              <w:spacing w:after="160" w:line="256" w:lineRule="auto"/>
              <w:rPr>
                <w:b/>
                <w:sz w:val="16"/>
                <w:szCs w:val="18"/>
                <w:lang w:val="en-US"/>
              </w:rPr>
            </w:pPr>
            <w:r>
              <w:rPr>
                <w:b/>
                <w:sz w:val="16"/>
                <w:szCs w:val="18"/>
                <w:lang w:val="en-US"/>
              </w:rPr>
              <w:t xml:space="preserve">Nurture                                                                      </w:t>
            </w:r>
            <w:r w:rsidR="008D40C5" w:rsidRPr="008D40C5">
              <w:rPr>
                <w:sz w:val="16"/>
                <w:szCs w:val="18"/>
                <w:lang w:val="en-US"/>
              </w:rPr>
              <w:t xml:space="preserve">All practitioners received Royal Environmental Health Institute of Scotland (REHIS) training and certification and the primary programme was delivered successfully to Primary 4 by specialist teachers from the Home Economics department. </w:t>
            </w:r>
            <w:r w:rsidR="008D40C5" w:rsidRPr="008D40C5">
              <w:rPr>
                <w:sz w:val="16"/>
                <w:szCs w:val="18"/>
              </w:rPr>
              <w:t>All schools are using online Boxall Profiling for individual pupils for social, emotional and behavioural difficulties.  This provides a consistent assessment and analysis of pupil needs, including pupils at times of transition.</w:t>
            </w:r>
          </w:p>
        </w:tc>
        <w:tc>
          <w:tcPr>
            <w:tcW w:w="4485" w:type="dxa"/>
          </w:tcPr>
          <w:p w:rsidR="008D40C5" w:rsidRPr="008D40C5" w:rsidRDefault="008D40C5" w:rsidP="008D40C5">
            <w:pPr>
              <w:widowControl w:val="0"/>
              <w:rPr>
                <w:sz w:val="16"/>
                <w:szCs w:val="18"/>
              </w:rPr>
            </w:pPr>
            <w:r w:rsidRPr="008D40C5">
              <w:rPr>
                <w:sz w:val="16"/>
                <w:szCs w:val="18"/>
              </w:rPr>
              <w:t xml:space="preserve">As schools are at various stages with targeting the   nurturing principles, individual schools will take forward nurture next session. </w:t>
            </w:r>
          </w:p>
          <w:p w:rsidR="008D40C5" w:rsidRPr="008D40C5" w:rsidRDefault="008D40C5" w:rsidP="008D40C5">
            <w:pPr>
              <w:widowControl w:val="0"/>
              <w:rPr>
                <w:sz w:val="16"/>
                <w:szCs w:val="18"/>
              </w:rPr>
            </w:pPr>
            <w:r w:rsidRPr="008D40C5">
              <w:rPr>
                <w:sz w:val="16"/>
                <w:szCs w:val="18"/>
              </w:rPr>
              <w:t>S1 nurture group has been established for 2017/18 using the information from Boxall profiling.</w:t>
            </w:r>
            <w:r w:rsidR="00764FA9">
              <w:rPr>
                <w:sz w:val="16"/>
                <w:szCs w:val="18"/>
              </w:rPr>
              <w:t xml:space="preserve"> This lead to a Summer transition programme for targeted pupils. Following moderation exercises and planned interventions there is a greater consistency and shared understanding across the cluster in supporting pupils at times of transition.</w:t>
            </w:r>
          </w:p>
          <w:p w:rsidR="008D40C5" w:rsidRPr="008D40C5" w:rsidRDefault="008D40C5" w:rsidP="008D40C5">
            <w:pPr>
              <w:widowControl w:val="0"/>
              <w:rPr>
                <w:sz w:val="16"/>
                <w:szCs w:val="20"/>
              </w:rPr>
            </w:pPr>
            <w:r w:rsidRPr="008D40C5">
              <w:rPr>
                <w:sz w:val="16"/>
              </w:rPr>
              <w:t> </w:t>
            </w:r>
          </w:p>
          <w:p w:rsidR="008D40C5" w:rsidRPr="008D40C5" w:rsidRDefault="008D40C5" w:rsidP="000E34D4">
            <w:pPr>
              <w:jc w:val="center"/>
              <w:rPr>
                <w:rFonts w:ascii="Arial" w:hAnsi="Arial" w:cs="Arial"/>
                <w:b/>
                <w:sz w:val="16"/>
                <w:szCs w:val="36"/>
              </w:rPr>
            </w:pPr>
          </w:p>
        </w:tc>
      </w:tr>
      <w:tr w:rsidR="008D40C5" w:rsidTr="008D40C5">
        <w:tc>
          <w:tcPr>
            <w:tcW w:w="3307" w:type="dxa"/>
          </w:tcPr>
          <w:p w:rsidR="008D40C5" w:rsidRPr="00764FA9" w:rsidRDefault="008D40C5" w:rsidP="00764FA9">
            <w:pPr>
              <w:spacing w:after="160" w:line="256" w:lineRule="auto"/>
              <w:rPr>
                <w:b/>
                <w:sz w:val="16"/>
                <w:szCs w:val="18"/>
              </w:rPr>
            </w:pPr>
            <w:r w:rsidRPr="008D40C5">
              <w:rPr>
                <w:b/>
                <w:sz w:val="16"/>
                <w:szCs w:val="18"/>
              </w:rPr>
              <w:t>Making Thinking visible</w:t>
            </w:r>
            <w:r w:rsidR="00764FA9">
              <w:rPr>
                <w:b/>
                <w:sz w:val="16"/>
                <w:szCs w:val="18"/>
              </w:rPr>
              <w:t xml:space="preserve">                                  </w:t>
            </w:r>
            <w:r w:rsidRPr="008D40C5">
              <w:rPr>
                <w:sz w:val="16"/>
                <w:szCs w:val="18"/>
              </w:rPr>
              <w:t>Most cluster s</w:t>
            </w:r>
            <w:r w:rsidR="00764FA9">
              <w:rPr>
                <w:sz w:val="16"/>
                <w:szCs w:val="18"/>
              </w:rPr>
              <w:t>chools have introduced a</w:t>
            </w:r>
            <w:r w:rsidRPr="008D40C5">
              <w:rPr>
                <w:sz w:val="16"/>
                <w:szCs w:val="18"/>
              </w:rPr>
              <w:t xml:space="preserve"> selection of routines to enable both staff and pupils to become familiar with the Making Thinking Visible strategies. </w:t>
            </w:r>
          </w:p>
        </w:tc>
        <w:tc>
          <w:tcPr>
            <w:tcW w:w="4485" w:type="dxa"/>
          </w:tcPr>
          <w:p w:rsidR="008D40C5" w:rsidRPr="008D40C5" w:rsidRDefault="008D40C5" w:rsidP="008D40C5">
            <w:pPr>
              <w:spacing w:after="160" w:line="256" w:lineRule="auto"/>
              <w:rPr>
                <w:sz w:val="16"/>
                <w:szCs w:val="18"/>
              </w:rPr>
            </w:pPr>
            <w:r w:rsidRPr="008D40C5">
              <w:rPr>
                <w:sz w:val="16"/>
                <w:szCs w:val="18"/>
              </w:rPr>
              <w:t xml:space="preserve">It has been observed that the quality of discussion and questioning has greatly improved.  The children’s ability to make links and think of the bigger picture through the ethos of the routines has enabled them to engage more readily </w:t>
            </w:r>
            <w:r w:rsidRPr="008D40C5">
              <w:rPr>
                <w:sz w:val="16"/>
                <w:szCs w:val="18"/>
              </w:rPr>
              <w:lastRenderedPageBreak/>
              <w:t>with lessons.  The quality of the dialogue between the children is far richer.</w:t>
            </w:r>
          </w:p>
        </w:tc>
      </w:tr>
    </w:tbl>
    <w:p w:rsidR="008D40C5" w:rsidRDefault="008D40C5" w:rsidP="000E34D4">
      <w:pPr>
        <w:jc w:val="center"/>
        <w:rPr>
          <w:rFonts w:ascii="Arial" w:hAnsi="Arial" w:cs="Arial"/>
          <w:b/>
          <w:sz w:val="36"/>
          <w:szCs w:val="36"/>
        </w:rPr>
      </w:pPr>
    </w:p>
    <w:p w:rsidR="004E0EDD" w:rsidRDefault="004E0EDD" w:rsidP="000E34D4">
      <w:pPr>
        <w:jc w:val="center"/>
        <w:rPr>
          <w:rFonts w:ascii="Arial" w:hAnsi="Arial" w:cs="Arial"/>
          <w:b/>
          <w:sz w:val="36"/>
          <w:szCs w:val="36"/>
        </w:rPr>
      </w:pPr>
    </w:p>
    <w:p w:rsidR="004E0EDD" w:rsidRDefault="004E0EDD" w:rsidP="000E34D4">
      <w:pPr>
        <w:jc w:val="center"/>
        <w:rPr>
          <w:rFonts w:ascii="Arial" w:hAnsi="Arial" w:cs="Arial"/>
          <w:b/>
          <w:sz w:val="36"/>
          <w:szCs w:val="36"/>
        </w:rPr>
      </w:pPr>
    </w:p>
    <w:p w:rsidR="004E0EDD" w:rsidRDefault="004E0EDD" w:rsidP="000E34D4">
      <w:pPr>
        <w:jc w:val="center"/>
        <w:rPr>
          <w:rFonts w:ascii="Arial" w:hAnsi="Arial" w:cs="Arial"/>
          <w:b/>
          <w:sz w:val="36"/>
          <w:szCs w:val="36"/>
        </w:rPr>
      </w:pPr>
    </w:p>
    <w:p w:rsidR="004E0EDD" w:rsidRDefault="004E0EDD" w:rsidP="000E34D4">
      <w:pPr>
        <w:jc w:val="center"/>
        <w:rPr>
          <w:rFonts w:ascii="Arial" w:hAnsi="Arial" w:cs="Arial"/>
          <w:b/>
          <w:sz w:val="36"/>
          <w:szCs w:val="36"/>
        </w:rPr>
      </w:pPr>
    </w:p>
    <w:p w:rsidR="004E0EDD" w:rsidRDefault="004E0EDD" w:rsidP="000E34D4">
      <w:pPr>
        <w:jc w:val="center"/>
        <w:rPr>
          <w:rFonts w:ascii="Arial" w:hAnsi="Arial" w:cs="Arial"/>
          <w:b/>
          <w:sz w:val="36"/>
          <w:szCs w:val="36"/>
        </w:rPr>
      </w:pPr>
    </w:p>
    <w:p w:rsidR="004E0EDD" w:rsidRDefault="004E0EDD" w:rsidP="000E34D4">
      <w:pPr>
        <w:jc w:val="center"/>
        <w:rPr>
          <w:rFonts w:ascii="Arial" w:hAnsi="Arial" w:cs="Arial"/>
          <w:b/>
          <w:sz w:val="36"/>
          <w:szCs w:val="36"/>
        </w:rPr>
      </w:pPr>
    </w:p>
    <w:p w:rsidR="004E0EDD" w:rsidRDefault="004E0EDD" w:rsidP="000E34D4">
      <w:pPr>
        <w:jc w:val="center"/>
        <w:rPr>
          <w:rFonts w:ascii="Arial" w:hAnsi="Arial" w:cs="Arial"/>
          <w:b/>
          <w:sz w:val="36"/>
          <w:szCs w:val="36"/>
        </w:rPr>
      </w:pPr>
    </w:p>
    <w:p w:rsidR="004E0EDD" w:rsidRDefault="004E0EDD" w:rsidP="000E34D4">
      <w:pPr>
        <w:jc w:val="center"/>
        <w:rPr>
          <w:rFonts w:ascii="Arial" w:hAnsi="Arial" w:cs="Arial"/>
          <w:b/>
          <w:sz w:val="36"/>
          <w:szCs w:val="36"/>
        </w:rPr>
      </w:pPr>
    </w:p>
    <w:p w:rsidR="004E0EDD" w:rsidRDefault="004E0EDD" w:rsidP="000E34D4">
      <w:pPr>
        <w:jc w:val="center"/>
        <w:rPr>
          <w:rFonts w:ascii="Arial" w:hAnsi="Arial" w:cs="Arial"/>
          <w:b/>
          <w:sz w:val="36"/>
          <w:szCs w:val="36"/>
        </w:rPr>
      </w:pPr>
    </w:p>
    <w:p w:rsidR="004E0EDD" w:rsidRDefault="004E0EDD" w:rsidP="000E34D4">
      <w:pPr>
        <w:jc w:val="center"/>
        <w:rPr>
          <w:rFonts w:ascii="Arial" w:hAnsi="Arial" w:cs="Arial"/>
          <w:b/>
          <w:sz w:val="36"/>
          <w:szCs w:val="36"/>
        </w:rPr>
      </w:pPr>
    </w:p>
    <w:p w:rsidR="004E0EDD" w:rsidRDefault="004E0EDD" w:rsidP="000E34D4">
      <w:pPr>
        <w:jc w:val="center"/>
        <w:rPr>
          <w:rFonts w:ascii="Arial" w:hAnsi="Arial" w:cs="Arial"/>
          <w:b/>
          <w:sz w:val="36"/>
          <w:szCs w:val="36"/>
        </w:rPr>
      </w:pPr>
    </w:p>
    <w:p w:rsidR="004E0EDD" w:rsidRDefault="004E0EDD" w:rsidP="000E34D4">
      <w:pPr>
        <w:jc w:val="center"/>
        <w:rPr>
          <w:rFonts w:ascii="Arial" w:hAnsi="Arial" w:cs="Arial"/>
          <w:b/>
          <w:sz w:val="36"/>
          <w:szCs w:val="36"/>
        </w:rPr>
      </w:pPr>
    </w:p>
    <w:p w:rsidR="004E0EDD" w:rsidRPr="000E34D4" w:rsidRDefault="004E0EDD" w:rsidP="000E34D4">
      <w:pPr>
        <w:jc w:val="center"/>
        <w:rPr>
          <w:rFonts w:ascii="Arial" w:hAnsi="Arial" w:cs="Arial"/>
          <w:b/>
          <w:sz w:val="36"/>
          <w:szCs w:val="36"/>
        </w:rPr>
      </w:pPr>
    </w:p>
    <w:sectPr w:rsidR="004E0EDD" w:rsidRPr="000E34D4" w:rsidSect="008D40C5">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262" w:rsidRDefault="00966262" w:rsidP="004E0EDD">
      <w:pPr>
        <w:spacing w:after="0" w:line="240" w:lineRule="auto"/>
      </w:pPr>
      <w:r>
        <w:separator/>
      </w:r>
    </w:p>
  </w:endnote>
  <w:endnote w:type="continuationSeparator" w:id="0">
    <w:p w:rsidR="00966262" w:rsidRDefault="00966262" w:rsidP="004E0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262" w:rsidRDefault="00966262" w:rsidP="004E0EDD">
      <w:pPr>
        <w:spacing w:after="0" w:line="240" w:lineRule="auto"/>
      </w:pPr>
      <w:r>
        <w:separator/>
      </w:r>
    </w:p>
  </w:footnote>
  <w:footnote w:type="continuationSeparator" w:id="0">
    <w:p w:rsidR="00966262" w:rsidRDefault="00966262" w:rsidP="004E0E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B5EE7"/>
    <w:multiLevelType w:val="hybridMultilevel"/>
    <w:tmpl w:val="3DC0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281861"/>
    <w:multiLevelType w:val="hybridMultilevel"/>
    <w:tmpl w:val="DEC25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83A464C"/>
    <w:multiLevelType w:val="hybridMultilevel"/>
    <w:tmpl w:val="1704339E"/>
    <w:lvl w:ilvl="0" w:tplc="B3CC34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952DB5"/>
    <w:multiLevelType w:val="hybridMultilevel"/>
    <w:tmpl w:val="771CD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D4"/>
    <w:rsid w:val="000E34D4"/>
    <w:rsid w:val="00165373"/>
    <w:rsid w:val="002502E3"/>
    <w:rsid w:val="004E0EDD"/>
    <w:rsid w:val="004E3DB6"/>
    <w:rsid w:val="00764FA9"/>
    <w:rsid w:val="007C0485"/>
    <w:rsid w:val="008D40C5"/>
    <w:rsid w:val="00966262"/>
    <w:rsid w:val="00B7283D"/>
    <w:rsid w:val="00F74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B2F2C-1672-46BB-9749-6D2F5F96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semiHidden/>
    <w:unhideWhenUsed/>
    <w:rsid w:val="000E34D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Style1">
    <w:name w:val="Style1"/>
    <w:basedOn w:val="NormalWeb"/>
    <w:link w:val="Style1Char"/>
    <w:qFormat/>
    <w:rsid w:val="000E34D4"/>
    <w:pPr>
      <w:spacing w:before="0" w:beforeAutospacing="0" w:after="0" w:afterAutospacing="0"/>
      <w:jc w:val="center"/>
    </w:pPr>
  </w:style>
  <w:style w:type="paragraph" w:styleId="ListParagraph">
    <w:name w:val="List Paragraph"/>
    <w:basedOn w:val="Normal"/>
    <w:uiPriority w:val="34"/>
    <w:qFormat/>
    <w:rsid w:val="000E34D4"/>
    <w:pPr>
      <w:ind w:left="720"/>
      <w:contextualSpacing/>
    </w:pPr>
  </w:style>
  <w:style w:type="character" w:customStyle="1" w:styleId="NormalWebChar">
    <w:name w:val="Normal (Web) Char"/>
    <w:basedOn w:val="DefaultParagraphFont"/>
    <w:link w:val="NormalWeb"/>
    <w:uiPriority w:val="99"/>
    <w:semiHidden/>
    <w:rsid w:val="000E34D4"/>
    <w:rPr>
      <w:rFonts w:ascii="Times New Roman" w:eastAsiaTheme="minorEastAsia" w:hAnsi="Times New Roman" w:cs="Times New Roman"/>
      <w:sz w:val="24"/>
      <w:szCs w:val="24"/>
      <w:lang w:eastAsia="en-GB"/>
    </w:rPr>
  </w:style>
  <w:style w:type="character" w:customStyle="1" w:styleId="Style1Char">
    <w:name w:val="Style1 Char"/>
    <w:basedOn w:val="NormalWebChar"/>
    <w:link w:val="Style1"/>
    <w:rsid w:val="000E34D4"/>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4E0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EDD"/>
  </w:style>
  <w:style w:type="paragraph" w:styleId="Footer">
    <w:name w:val="footer"/>
    <w:basedOn w:val="Normal"/>
    <w:link w:val="FooterChar"/>
    <w:uiPriority w:val="99"/>
    <w:unhideWhenUsed/>
    <w:rsid w:val="004E0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EDD"/>
  </w:style>
  <w:style w:type="table" w:styleId="TableGrid">
    <w:name w:val="Table Grid"/>
    <w:basedOn w:val="TableNormal"/>
    <w:uiPriority w:val="39"/>
    <w:rsid w:val="008D4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24724">
      <w:bodyDiv w:val="1"/>
      <w:marLeft w:val="0"/>
      <w:marRight w:val="0"/>
      <w:marTop w:val="0"/>
      <w:marBottom w:val="0"/>
      <w:divBdr>
        <w:top w:val="none" w:sz="0" w:space="0" w:color="auto"/>
        <w:left w:val="none" w:sz="0" w:space="0" w:color="auto"/>
        <w:bottom w:val="none" w:sz="0" w:space="0" w:color="auto"/>
        <w:right w:val="none" w:sz="0" w:space="0" w:color="auto"/>
      </w:divBdr>
    </w:div>
    <w:div w:id="273875702">
      <w:bodyDiv w:val="1"/>
      <w:marLeft w:val="0"/>
      <w:marRight w:val="0"/>
      <w:marTop w:val="0"/>
      <w:marBottom w:val="0"/>
      <w:divBdr>
        <w:top w:val="none" w:sz="0" w:space="0" w:color="auto"/>
        <w:left w:val="none" w:sz="0" w:space="0" w:color="auto"/>
        <w:bottom w:val="none" w:sz="0" w:space="0" w:color="auto"/>
        <w:right w:val="none" w:sz="0" w:space="0" w:color="auto"/>
      </w:divBdr>
    </w:div>
    <w:div w:id="459030235">
      <w:bodyDiv w:val="1"/>
      <w:marLeft w:val="0"/>
      <w:marRight w:val="0"/>
      <w:marTop w:val="0"/>
      <w:marBottom w:val="0"/>
      <w:divBdr>
        <w:top w:val="none" w:sz="0" w:space="0" w:color="auto"/>
        <w:left w:val="none" w:sz="0" w:space="0" w:color="auto"/>
        <w:bottom w:val="none" w:sz="0" w:space="0" w:color="auto"/>
        <w:right w:val="none" w:sz="0" w:space="0" w:color="auto"/>
      </w:divBdr>
    </w:div>
    <w:div w:id="545526984">
      <w:bodyDiv w:val="1"/>
      <w:marLeft w:val="0"/>
      <w:marRight w:val="0"/>
      <w:marTop w:val="0"/>
      <w:marBottom w:val="0"/>
      <w:divBdr>
        <w:top w:val="none" w:sz="0" w:space="0" w:color="auto"/>
        <w:left w:val="none" w:sz="0" w:space="0" w:color="auto"/>
        <w:bottom w:val="none" w:sz="0" w:space="0" w:color="auto"/>
        <w:right w:val="none" w:sz="0" w:space="0" w:color="auto"/>
      </w:divBdr>
    </w:div>
    <w:div w:id="871695922">
      <w:bodyDiv w:val="1"/>
      <w:marLeft w:val="0"/>
      <w:marRight w:val="0"/>
      <w:marTop w:val="0"/>
      <w:marBottom w:val="0"/>
      <w:divBdr>
        <w:top w:val="none" w:sz="0" w:space="0" w:color="auto"/>
        <w:left w:val="none" w:sz="0" w:space="0" w:color="auto"/>
        <w:bottom w:val="none" w:sz="0" w:space="0" w:color="auto"/>
        <w:right w:val="none" w:sz="0" w:space="0" w:color="auto"/>
      </w:divBdr>
    </w:div>
    <w:div w:id="910892876">
      <w:bodyDiv w:val="1"/>
      <w:marLeft w:val="0"/>
      <w:marRight w:val="0"/>
      <w:marTop w:val="0"/>
      <w:marBottom w:val="0"/>
      <w:divBdr>
        <w:top w:val="none" w:sz="0" w:space="0" w:color="auto"/>
        <w:left w:val="none" w:sz="0" w:space="0" w:color="auto"/>
        <w:bottom w:val="none" w:sz="0" w:space="0" w:color="auto"/>
        <w:right w:val="none" w:sz="0" w:space="0" w:color="auto"/>
      </w:divBdr>
    </w:div>
    <w:div w:id="1356613641">
      <w:bodyDiv w:val="1"/>
      <w:marLeft w:val="0"/>
      <w:marRight w:val="0"/>
      <w:marTop w:val="0"/>
      <w:marBottom w:val="0"/>
      <w:divBdr>
        <w:top w:val="none" w:sz="0" w:space="0" w:color="auto"/>
        <w:left w:val="none" w:sz="0" w:space="0" w:color="auto"/>
        <w:bottom w:val="none" w:sz="0" w:space="0" w:color="auto"/>
        <w:right w:val="none" w:sz="0" w:space="0" w:color="auto"/>
      </w:divBdr>
    </w:div>
    <w:div w:id="1499347132">
      <w:bodyDiv w:val="1"/>
      <w:marLeft w:val="0"/>
      <w:marRight w:val="0"/>
      <w:marTop w:val="0"/>
      <w:marBottom w:val="0"/>
      <w:divBdr>
        <w:top w:val="none" w:sz="0" w:space="0" w:color="auto"/>
        <w:left w:val="none" w:sz="0" w:space="0" w:color="auto"/>
        <w:bottom w:val="none" w:sz="0" w:space="0" w:color="auto"/>
        <w:right w:val="none" w:sz="0" w:space="0" w:color="auto"/>
      </w:divBdr>
    </w:div>
    <w:div w:id="1555197271">
      <w:bodyDiv w:val="1"/>
      <w:marLeft w:val="0"/>
      <w:marRight w:val="0"/>
      <w:marTop w:val="0"/>
      <w:marBottom w:val="0"/>
      <w:divBdr>
        <w:top w:val="none" w:sz="0" w:space="0" w:color="auto"/>
        <w:left w:val="none" w:sz="0" w:space="0" w:color="auto"/>
        <w:bottom w:val="none" w:sz="0" w:space="0" w:color="auto"/>
        <w:right w:val="none" w:sz="0" w:space="0" w:color="auto"/>
      </w:divBdr>
    </w:div>
    <w:div w:id="1555387937">
      <w:bodyDiv w:val="1"/>
      <w:marLeft w:val="0"/>
      <w:marRight w:val="0"/>
      <w:marTop w:val="0"/>
      <w:marBottom w:val="0"/>
      <w:divBdr>
        <w:top w:val="none" w:sz="0" w:space="0" w:color="auto"/>
        <w:left w:val="none" w:sz="0" w:space="0" w:color="auto"/>
        <w:bottom w:val="none" w:sz="0" w:space="0" w:color="auto"/>
        <w:right w:val="none" w:sz="0" w:space="0" w:color="auto"/>
      </w:divBdr>
    </w:div>
    <w:div w:id="1598563845">
      <w:bodyDiv w:val="1"/>
      <w:marLeft w:val="0"/>
      <w:marRight w:val="0"/>
      <w:marTop w:val="0"/>
      <w:marBottom w:val="0"/>
      <w:divBdr>
        <w:top w:val="none" w:sz="0" w:space="0" w:color="auto"/>
        <w:left w:val="none" w:sz="0" w:space="0" w:color="auto"/>
        <w:bottom w:val="none" w:sz="0" w:space="0" w:color="auto"/>
        <w:right w:val="none" w:sz="0" w:space="0" w:color="auto"/>
      </w:divBdr>
    </w:div>
    <w:div w:id="1724450483">
      <w:bodyDiv w:val="1"/>
      <w:marLeft w:val="0"/>
      <w:marRight w:val="0"/>
      <w:marTop w:val="0"/>
      <w:marBottom w:val="0"/>
      <w:divBdr>
        <w:top w:val="none" w:sz="0" w:space="0" w:color="auto"/>
        <w:left w:val="none" w:sz="0" w:space="0" w:color="auto"/>
        <w:bottom w:val="none" w:sz="0" w:space="0" w:color="auto"/>
        <w:right w:val="none" w:sz="0" w:space="0" w:color="auto"/>
      </w:divBdr>
    </w:div>
    <w:div w:id="1789933606">
      <w:bodyDiv w:val="1"/>
      <w:marLeft w:val="0"/>
      <w:marRight w:val="0"/>
      <w:marTop w:val="0"/>
      <w:marBottom w:val="0"/>
      <w:divBdr>
        <w:top w:val="none" w:sz="0" w:space="0" w:color="auto"/>
        <w:left w:val="none" w:sz="0" w:space="0" w:color="auto"/>
        <w:bottom w:val="none" w:sz="0" w:space="0" w:color="auto"/>
        <w:right w:val="none" w:sz="0" w:space="0" w:color="auto"/>
      </w:divBdr>
    </w:div>
    <w:div w:id="1808359356">
      <w:bodyDiv w:val="1"/>
      <w:marLeft w:val="0"/>
      <w:marRight w:val="0"/>
      <w:marTop w:val="0"/>
      <w:marBottom w:val="0"/>
      <w:divBdr>
        <w:top w:val="none" w:sz="0" w:space="0" w:color="auto"/>
        <w:left w:val="none" w:sz="0" w:space="0" w:color="auto"/>
        <w:bottom w:val="none" w:sz="0" w:space="0" w:color="auto"/>
        <w:right w:val="none" w:sz="0" w:space="0" w:color="auto"/>
      </w:divBdr>
    </w:div>
    <w:div w:id="188494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3C123-4267-466C-B481-275BC7083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BF0EFF1D</Template>
  <TotalTime>0</TotalTime>
  <Pages>3</Pages>
  <Words>724</Words>
  <Characters>4129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Savage</dc:creator>
  <cp:keywords/>
  <dc:description/>
  <cp:lastModifiedBy>Marianne Savage</cp:lastModifiedBy>
  <cp:revision>2</cp:revision>
  <dcterms:created xsi:type="dcterms:W3CDTF">2017-10-30T08:07:00Z</dcterms:created>
  <dcterms:modified xsi:type="dcterms:W3CDTF">2017-10-30T08:07:00Z</dcterms:modified>
</cp:coreProperties>
</file>